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536C80" w14:textId="514B66C9" w:rsidR="00082E69" w:rsidRDefault="00082E69" w:rsidP="00AF4A6E">
      <w:pPr>
        <w:spacing w:after="0" w:line="480" w:lineRule="auto"/>
      </w:pPr>
    </w:p>
    <w:p w14:paraId="34764E01" w14:textId="05C9565A" w:rsidR="00082E69" w:rsidRDefault="00082E69" w:rsidP="00AF4A6E">
      <w:pPr>
        <w:spacing w:after="0" w:line="480" w:lineRule="auto"/>
      </w:pPr>
    </w:p>
    <w:p w14:paraId="399B5E98" w14:textId="1622DAD5" w:rsidR="00206078" w:rsidRDefault="00206078" w:rsidP="00AF4A6E">
      <w:pPr>
        <w:spacing w:after="0" w:line="480" w:lineRule="auto"/>
        <w:ind w:left="1843" w:hanging="1843"/>
        <w:rPr>
          <w:b/>
        </w:rPr>
      </w:pPr>
    </w:p>
    <w:p w14:paraId="1888CC15" w14:textId="77777777" w:rsidR="00206078" w:rsidRPr="009C5D9C" w:rsidRDefault="00206078" w:rsidP="006348F7">
      <w:pPr>
        <w:spacing w:after="0" w:line="480" w:lineRule="auto"/>
        <w:ind w:left="1843" w:hanging="1843"/>
        <w:jc w:val="center"/>
        <w:rPr>
          <w:rFonts w:ascii="Georgia" w:hAnsi="Georgia"/>
          <w:b/>
          <w:sz w:val="28"/>
          <w:szCs w:val="28"/>
        </w:rPr>
      </w:pPr>
    </w:p>
    <w:p w14:paraId="33DCAAF7" w14:textId="6B549FC9" w:rsidR="00FC5CBE" w:rsidRPr="003A2B53" w:rsidRDefault="00FC5CBE" w:rsidP="0063050B">
      <w:pPr>
        <w:pStyle w:val="Heading1"/>
        <w:jc w:val="center"/>
        <w:rPr>
          <w:sz w:val="36"/>
          <w:szCs w:val="36"/>
        </w:rPr>
      </w:pPr>
      <w:r w:rsidRPr="003A2B53">
        <w:rPr>
          <w:i/>
          <w:sz w:val="36"/>
          <w:szCs w:val="36"/>
        </w:rPr>
        <w:t>Breaking the cycle: Promoting</w:t>
      </w:r>
      <w:r w:rsidR="00977913" w:rsidRPr="003A2B53">
        <w:rPr>
          <w:i/>
          <w:sz w:val="36"/>
          <w:szCs w:val="36"/>
        </w:rPr>
        <w:t xml:space="preserve"> safe and</w:t>
      </w:r>
      <w:r w:rsidRPr="003A2B53">
        <w:rPr>
          <w:i/>
          <w:sz w:val="36"/>
          <w:szCs w:val="36"/>
        </w:rPr>
        <w:t xml:space="preserve"> respectfu</w:t>
      </w:r>
      <w:r w:rsidR="00977913" w:rsidRPr="003A2B53">
        <w:rPr>
          <w:i/>
          <w:sz w:val="36"/>
          <w:szCs w:val="36"/>
        </w:rPr>
        <w:t>l relationships for children &amp;</w:t>
      </w:r>
      <w:r w:rsidRPr="003A2B53">
        <w:rPr>
          <w:i/>
          <w:sz w:val="36"/>
          <w:szCs w:val="36"/>
        </w:rPr>
        <w:t xml:space="preserve"> young people in care</w:t>
      </w:r>
    </w:p>
    <w:p w14:paraId="4EB2D47A" w14:textId="7C21B2FE" w:rsidR="0000098B" w:rsidRPr="009C5D9C" w:rsidRDefault="003F0191" w:rsidP="0063050B">
      <w:pPr>
        <w:pStyle w:val="Heading1"/>
        <w:jc w:val="center"/>
      </w:pPr>
      <w:r>
        <w:t>An action research project</w:t>
      </w:r>
    </w:p>
    <w:p w14:paraId="1420C4A0" w14:textId="12DD5496" w:rsidR="0000098B" w:rsidRPr="009C5D9C" w:rsidRDefault="0000098B" w:rsidP="0063050B">
      <w:pPr>
        <w:pStyle w:val="Heading1"/>
        <w:jc w:val="center"/>
      </w:pPr>
      <w:r w:rsidRPr="009C5D9C">
        <w:t xml:space="preserve">Project </w:t>
      </w:r>
      <w:r w:rsidR="002E67C8" w:rsidRPr="009C5D9C">
        <w:t>Brief</w:t>
      </w:r>
    </w:p>
    <w:p w14:paraId="44307AAC" w14:textId="57945589" w:rsidR="00AC2F37" w:rsidRPr="00AE53AF" w:rsidRDefault="003F0191" w:rsidP="0063050B">
      <w:pPr>
        <w:pStyle w:val="Heading1"/>
        <w:jc w:val="center"/>
        <w:rPr>
          <w:color w:val="1F497D" w:themeColor="text2"/>
        </w:rPr>
      </w:pPr>
      <w:r w:rsidRPr="00AE53AF">
        <w:rPr>
          <w:color w:val="1F497D" w:themeColor="text2"/>
        </w:rPr>
        <w:t>November 2016</w:t>
      </w:r>
    </w:p>
    <w:p w14:paraId="70A23C16" w14:textId="77777777" w:rsidR="003A2B53" w:rsidRPr="00AE53AF" w:rsidRDefault="003A2B53" w:rsidP="00AE53AF">
      <w:pPr>
        <w:jc w:val="center"/>
        <w:rPr>
          <w:b/>
          <w:color w:val="1F497D" w:themeColor="text2"/>
        </w:rPr>
      </w:pPr>
    </w:p>
    <w:p w14:paraId="6B4844C7" w14:textId="0BB942A8" w:rsidR="003A2B53" w:rsidRPr="00AE53AF" w:rsidRDefault="003A2B53" w:rsidP="00AE53AF">
      <w:pPr>
        <w:spacing w:before="0" w:after="0" w:line="240" w:lineRule="auto"/>
        <w:jc w:val="center"/>
        <w:rPr>
          <w:b/>
          <w:color w:val="1F497D" w:themeColor="text2"/>
        </w:rPr>
      </w:pPr>
      <w:r w:rsidRPr="00AE53AF">
        <w:rPr>
          <w:b/>
          <w:color w:val="1F497D" w:themeColor="text2"/>
        </w:rPr>
        <w:t>Dr Gemma Mc</w:t>
      </w:r>
      <w:r w:rsidR="00546BBF" w:rsidRPr="00AE53AF">
        <w:rPr>
          <w:b/>
          <w:color w:val="1F497D" w:themeColor="text2"/>
        </w:rPr>
        <w:t>K</w:t>
      </w:r>
      <w:r w:rsidRPr="00AE53AF">
        <w:rPr>
          <w:b/>
          <w:color w:val="1F497D" w:themeColor="text2"/>
        </w:rPr>
        <w:t>ibbin &amp; Prof Cathy Humphreys</w:t>
      </w:r>
    </w:p>
    <w:p w14:paraId="5902C6BE" w14:textId="5443591D" w:rsidR="003A2B53" w:rsidRPr="00AE53AF" w:rsidRDefault="00AE53AF" w:rsidP="00AE53AF">
      <w:pPr>
        <w:spacing w:before="0" w:after="0" w:line="240" w:lineRule="auto"/>
        <w:jc w:val="center"/>
        <w:rPr>
          <w:b/>
          <w:color w:val="1F497D" w:themeColor="text2"/>
        </w:rPr>
      </w:pPr>
      <w:r w:rsidRPr="00AE53AF">
        <w:rPr>
          <w:b/>
          <w:color w:val="1F497D" w:themeColor="text2"/>
        </w:rPr>
        <w:t xml:space="preserve">Melbourne Alliance to End Violence Against Women and their Children, </w:t>
      </w:r>
      <w:r w:rsidR="003A2B53" w:rsidRPr="00AE53AF">
        <w:rPr>
          <w:b/>
          <w:color w:val="1F497D" w:themeColor="text2"/>
        </w:rPr>
        <w:t>University of Melbourne</w:t>
      </w:r>
    </w:p>
    <w:p w14:paraId="5C5CC164" w14:textId="77777777" w:rsidR="00AE53AF" w:rsidRDefault="00AE53AF" w:rsidP="00AE53AF">
      <w:pPr>
        <w:spacing w:before="0" w:after="0" w:line="240" w:lineRule="auto"/>
        <w:jc w:val="center"/>
        <w:rPr>
          <w:b/>
          <w:color w:val="1F497D" w:themeColor="text2"/>
        </w:rPr>
      </w:pPr>
    </w:p>
    <w:p w14:paraId="1143C923" w14:textId="4B7DE440" w:rsidR="007D780A" w:rsidRPr="00AE53AF" w:rsidRDefault="00AE53AF" w:rsidP="00AE53AF">
      <w:pPr>
        <w:spacing w:before="0" w:after="0" w:line="240" w:lineRule="auto"/>
        <w:jc w:val="center"/>
        <w:rPr>
          <w:b/>
          <w:color w:val="1F497D" w:themeColor="text2"/>
        </w:rPr>
      </w:pPr>
      <w:r>
        <w:rPr>
          <w:b/>
          <w:color w:val="1F497D" w:themeColor="text2"/>
        </w:rPr>
        <w:t xml:space="preserve">With </w:t>
      </w:r>
      <w:r w:rsidR="007D780A" w:rsidRPr="00AE53AF">
        <w:rPr>
          <w:b/>
          <w:color w:val="1F497D" w:themeColor="text2"/>
        </w:rPr>
        <w:t>Dr Robyn Miller, Dr Nick Halfpenny &amp; Edith Loch</w:t>
      </w:r>
    </w:p>
    <w:p w14:paraId="0B739852" w14:textId="1CF112A1" w:rsidR="007D780A" w:rsidRPr="00AE53AF" w:rsidRDefault="007D780A" w:rsidP="00AE53AF">
      <w:pPr>
        <w:spacing w:before="0" w:after="0" w:line="240" w:lineRule="auto"/>
        <w:jc w:val="center"/>
        <w:rPr>
          <w:b/>
          <w:color w:val="1F497D" w:themeColor="text2"/>
        </w:rPr>
      </w:pPr>
      <w:r w:rsidRPr="00AE53AF">
        <w:rPr>
          <w:b/>
          <w:color w:val="1F497D" w:themeColor="text2"/>
        </w:rPr>
        <w:t>MacKillop Family Services</w:t>
      </w:r>
    </w:p>
    <w:p w14:paraId="676462D5" w14:textId="77777777" w:rsidR="007D780A" w:rsidRPr="00AE53AF" w:rsidRDefault="007D780A" w:rsidP="007D780A">
      <w:pPr>
        <w:rPr>
          <w:color w:val="1F497D" w:themeColor="text2"/>
        </w:rPr>
      </w:pPr>
    </w:p>
    <w:p w14:paraId="16DA96C8" w14:textId="6BA5ECCC" w:rsidR="003A2B53" w:rsidRPr="00AE53AF" w:rsidRDefault="003A2B53" w:rsidP="003A2B53">
      <w:pPr>
        <w:pStyle w:val="Heading2"/>
        <w:jc w:val="center"/>
        <w:rPr>
          <w:color w:val="1F497D" w:themeColor="text2"/>
        </w:rPr>
      </w:pPr>
      <w:r w:rsidRPr="00AE53AF">
        <w:rPr>
          <w:color w:val="1F497D" w:themeColor="text2"/>
        </w:rPr>
        <w:t xml:space="preserve">Contact: </w:t>
      </w:r>
      <w:hyperlink r:id="rId11" w:history="1">
        <w:r w:rsidRPr="00AE53AF">
          <w:rPr>
            <w:rStyle w:val="Hyperlink"/>
            <w:color w:val="1F497D" w:themeColor="text2"/>
          </w:rPr>
          <w:t>gemma.mckibbin@unimelb.edu.au</w:t>
        </w:r>
      </w:hyperlink>
    </w:p>
    <w:p w14:paraId="6DF1B141" w14:textId="1AD9B0E0" w:rsidR="003A2B53" w:rsidRPr="00AE53AF" w:rsidRDefault="003A2B53" w:rsidP="003A2B53">
      <w:pPr>
        <w:pStyle w:val="Heading2"/>
        <w:jc w:val="center"/>
        <w:rPr>
          <w:color w:val="1F497D" w:themeColor="text2"/>
        </w:rPr>
      </w:pPr>
      <w:r w:rsidRPr="00AE53AF">
        <w:rPr>
          <w:color w:val="1F497D" w:themeColor="text2"/>
        </w:rPr>
        <w:t>0437 281 543</w:t>
      </w:r>
    </w:p>
    <w:p w14:paraId="07238098" w14:textId="77777777" w:rsidR="003A2B53" w:rsidRPr="003A2B53" w:rsidRDefault="003A2B53" w:rsidP="003A2B53"/>
    <w:p w14:paraId="79026825" w14:textId="78C22330" w:rsidR="00F9015A" w:rsidRDefault="00F9015A" w:rsidP="00F9015A"/>
    <w:p w14:paraId="4ACCE26C" w14:textId="77A4B744" w:rsidR="00F9015A" w:rsidRPr="00F9015A" w:rsidRDefault="00F9015A" w:rsidP="00F9015A"/>
    <w:p w14:paraId="7183F2DA" w14:textId="1795151D" w:rsidR="0000098B" w:rsidRDefault="0000098B" w:rsidP="00AF4A6E">
      <w:pPr>
        <w:spacing w:after="0" w:line="480" w:lineRule="auto"/>
        <w:ind w:left="1843" w:hanging="1843"/>
        <w:rPr>
          <w:b/>
        </w:rPr>
      </w:pPr>
    </w:p>
    <w:p w14:paraId="033D5C46" w14:textId="77777777" w:rsidR="00AE53AF" w:rsidRDefault="00AE53AF" w:rsidP="003A2B53">
      <w:pPr>
        <w:pStyle w:val="Heading2"/>
      </w:pPr>
    </w:p>
    <w:p w14:paraId="3AA03CFB" w14:textId="59934EA8" w:rsidR="0048561A" w:rsidRPr="003A2B53" w:rsidRDefault="0048561A" w:rsidP="003A2B53">
      <w:pPr>
        <w:pStyle w:val="Heading2"/>
        <w:rPr>
          <w:rFonts w:ascii="Georgia" w:hAnsi="Georgia"/>
          <w:sz w:val="24"/>
          <w:szCs w:val="24"/>
        </w:rPr>
      </w:pPr>
      <w:r w:rsidRPr="0063050B">
        <w:t>Background</w:t>
      </w:r>
    </w:p>
    <w:p w14:paraId="0632DB28" w14:textId="6F3AA457" w:rsidR="006E1D7F" w:rsidRDefault="00152AAE" w:rsidP="00152AAE">
      <w:pPr>
        <w:jc w:val="both"/>
      </w:pPr>
      <w:bookmarkStart w:id="0" w:name="_GoBack"/>
      <w:r w:rsidRPr="00152AAE">
        <w:t xml:space="preserve">Children and young people in </w:t>
      </w:r>
      <w:r w:rsidR="00546BBF">
        <w:t xml:space="preserve">out-of-home </w:t>
      </w:r>
      <w:r w:rsidRPr="00152AAE">
        <w:t xml:space="preserve">care are at significantly increased risk of living with domestic &amp; family violence, as well as being victimised through harmful sexual behaviour and sexual exploitation </w:t>
      </w:r>
      <w:r w:rsidR="00F9015A">
        <w:t>(</w:t>
      </w:r>
      <w:r w:rsidRPr="0063050B">
        <w:t>Royal Commission into Institutional Responses to Child Sexual Abuse</w:t>
      </w:r>
      <w:r>
        <w:t>,</w:t>
      </w:r>
      <w:r w:rsidRPr="0063050B">
        <w:t xml:space="preserve"> 2016</w:t>
      </w:r>
      <w:r>
        <w:t>; Royal Commission into Family Violence, 2016</w:t>
      </w:r>
      <w:r w:rsidRPr="0063050B">
        <w:t>; Commission for Children and Young People, 2015</w:t>
      </w:r>
      <w:r>
        <w:t>)</w:t>
      </w:r>
      <w:r w:rsidRPr="00152AAE">
        <w:t xml:space="preserve">. </w:t>
      </w:r>
    </w:p>
    <w:p w14:paraId="18D94713" w14:textId="46D678E4" w:rsidR="00152AAE" w:rsidRPr="00152AAE" w:rsidRDefault="00304F95" w:rsidP="00152AAE">
      <w:pPr>
        <w:jc w:val="both"/>
      </w:pPr>
      <w:r>
        <w:t xml:space="preserve">Many </w:t>
      </w:r>
      <w:r w:rsidR="00152AAE" w:rsidRPr="00152AAE">
        <w:t xml:space="preserve">children and young people are living in care because they have experienced domestic &amp; family violence </w:t>
      </w:r>
      <w:r w:rsidR="004157E2">
        <w:t xml:space="preserve">in their families of origin </w:t>
      </w:r>
      <w:r w:rsidR="00152AAE" w:rsidRPr="00152AAE">
        <w:t>(Royal Commission into Family Violence, 2016).</w:t>
      </w:r>
      <w:r w:rsidR="006E1D7F">
        <w:t xml:space="preserve"> When children &amp; </w:t>
      </w:r>
      <w:r w:rsidR="004157E2">
        <w:t>young people live with domestic</w:t>
      </w:r>
      <w:r>
        <w:t xml:space="preserve"> </w:t>
      </w:r>
      <w:r w:rsidR="004157E2">
        <w:t>&amp; family violence they are more susceptible to developing abusive behaviours</w:t>
      </w:r>
      <w:r>
        <w:t xml:space="preserve"> or to being victimised in the future </w:t>
      </w:r>
      <w:r w:rsidR="00664C8A">
        <w:t>(Holt, 2008)</w:t>
      </w:r>
      <w:r w:rsidR="004157E2">
        <w:t>. These abusive behaviours are sometimes sexually harmful and at other times involve intimate partner violence.</w:t>
      </w:r>
      <w:r w:rsidR="00152AAE" w:rsidRPr="00152AAE">
        <w:t xml:space="preserve"> Further, domestic &amp; family violence is the key risk factor for harmful sexual behaviour carried out by children and young people (Pratt &amp; Miller, 2012).</w:t>
      </w:r>
    </w:p>
    <w:bookmarkEnd w:id="0"/>
    <w:p w14:paraId="164958F5" w14:textId="54192AE9" w:rsidR="000757A3" w:rsidRPr="0063050B" w:rsidRDefault="000757A3" w:rsidP="0063050B">
      <w:pPr>
        <w:pStyle w:val="Heading2"/>
      </w:pPr>
      <w:r w:rsidRPr="0063050B">
        <w:t>Definition</w:t>
      </w:r>
      <w:r w:rsidR="009808BF">
        <w:t>s</w:t>
      </w:r>
    </w:p>
    <w:p w14:paraId="75917B3B" w14:textId="00B9365A" w:rsidR="00B80275" w:rsidRDefault="000757A3" w:rsidP="00D12AAE">
      <w:pPr>
        <w:spacing w:after="0"/>
        <w:jc w:val="both"/>
        <w:rPr>
          <w:rFonts w:asciiTheme="minorHAnsi" w:hAnsiTheme="minorHAnsi" w:cstheme="minorHAnsi"/>
        </w:rPr>
      </w:pPr>
      <w:r w:rsidRPr="0063050B">
        <w:rPr>
          <w:rFonts w:asciiTheme="minorHAnsi" w:hAnsiTheme="minorHAnsi" w:cstheme="minorHAnsi"/>
        </w:rPr>
        <w:t xml:space="preserve">The </w:t>
      </w:r>
      <w:r w:rsidR="00B80275">
        <w:rPr>
          <w:rFonts w:asciiTheme="minorHAnsi" w:hAnsiTheme="minorHAnsi" w:cstheme="minorHAnsi"/>
        </w:rPr>
        <w:t>Family Violence Protection Act (</w:t>
      </w:r>
      <w:r w:rsidR="00546BBF">
        <w:rPr>
          <w:rFonts w:asciiTheme="minorHAnsi" w:hAnsiTheme="minorHAnsi" w:cstheme="minorHAnsi"/>
        </w:rPr>
        <w:t xml:space="preserve">Victorian Government, </w:t>
      </w:r>
      <w:r w:rsidR="00B80275">
        <w:rPr>
          <w:rFonts w:asciiTheme="minorHAnsi" w:hAnsiTheme="minorHAnsi" w:cstheme="minorHAnsi"/>
        </w:rPr>
        <w:t xml:space="preserve">2008) defines </w:t>
      </w:r>
      <w:r w:rsidR="009808BF">
        <w:rPr>
          <w:rFonts w:asciiTheme="minorHAnsi" w:hAnsiTheme="minorHAnsi" w:cstheme="minorHAnsi"/>
          <w:b/>
        </w:rPr>
        <w:t>domestic &amp; family</w:t>
      </w:r>
      <w:r w:rsidR="00B80275" w:rsidRPr="009808BF">
        <w:rPr>
          <w:rFonts w:asciiTheme="minorHAnsi" w:hAnsiTheme="minorHAnsi" w:cstheme="minorHAnsi"/>
          <w:b/>
        </w:rPr>
        <w:t xml:space="preserve"> violence</w:t>
      </w:r>
      <w:r w:rsidR="00B80275">
        <w:rPr>
          <w:rFonts w:asciiTheme="minorHAnsi" w:hAnsiTheme="minorHAnsi" w:cstheme="minorHAnsi"/>
        </w:rPr>
        <w:t xml:space="preserve"> as behaviour by an individual that is physically, emotionally, sexually or financially abusive </w:t>
      </w:r>
      <w:r w:rsidR="009808BF">
        <w:rPr>
          <w:rFonts w:asciiTheme="minorHAnsi" w:hAnsiTheme="minorHAnsi" w:cstheme="minorHAnsi"/>
        </w:rPr>
        <w:t>against</w:t>
      </w:r>
      <w:r w:rsidR="00B80275">
        <w:rPr>
          <w:rFonts w:asciiTheme="minorHAnsi" w:hAnsiTheme="minorHAnsi" w:cstheme="minorHAnsi"/>
        </w:rPr>
        <w:t xml:space="preserve"> a family member. </w:t>
      </w:r>
      <w:r w:rsidR="00C5633D">
        <w:rPr>
          <w:rFonts w:asciiTheme="minorHAnsi" w:hAnsiTheme="minorHAnsi" w:cstheme="minorHAnsi"/>
        </w:rPr>
        <w:t>Domestic &amp; family violence is most often carried out by men against women but can also be carried out by children &amp; young people (Lang &amp; Humphreys, 2013).</w:t>
      </w:r>
    </w:p>
    <w:p w14:paraId="46A91425" w14:textId="66DFC299" w:rsidR="009808BF" w:rsidRDefault="009808BF" w:rsidP="00D12AAE">
      <w:pPr>
        <w:spacing w:after="0"/>
        <w:jc w:val="both"/>
        <w:rPr>
          <w:rFonts w:asciiTheme="minorHAnsi" w:hAnsiTheme="minorHAnsi" w:cstheme="minorHAnsi"/>
        </w:rPr>
      </w:pPr>
      <w:r w:rsidRPr="00F37636">
        <w:rPr>
          <w:rFonts w:asciiTheme="minorHAnsi" w:hAnsiTheme="minorHAnsi" w:cstheme="minorHAnsi"/>
          <w:b/>
        </w:rPr>
        <w:t>Harmful sexual behaviour</w:t>
      </w:r>
      <w:r w:rsidRPr="009808BF">
        <w:rPr>
          <w:rFonts w:asciiTheme="minorHAnsi" w:hAnsiTheme="minorHAnsi" w:cstheme="minorHAnsi"/>
        </w:rPr>
        <w:t xml:space="preserve"> carried out by children and young people is developmentally inappropriate and may be abusive towards self or others, including children, young people or adults; and </w:t>
      </w:r>
      <w:r w:rsidRPr="004D44C5">
        <w:rPr>
          <w:rFonts w:asciiTheme="minorHAnsi" w:hAnsiTheme="minorHAnsi" w:cstheme="minorHAnsi"/>
          <w:b/>
        </w:rPr>
        <w:t>child sexual exploitation</w:t>
      </w:r>
      <w:r w:rsidRPr="009808BF">
        <w:rPr>
          <w:rFonts w:asciiTheme="minorHAnsi" w:hAnsiTheme="minorHAnsi" w:cstheme="minorHAnsi"/>
        </w:rPr>
        <w:t xml:space="preserve"> is a type of sexual abuse that involves a child or young person receiving goods, money, power or attention in exchange for sexual activity (Hackett, Holmes, &amp; Branigan, 2016).</w:t>
      </w:r>
    </w:p>
    <w:p w14:paraId="3139470B" w14:textId="15C25BFA" w:rsidR="004163CE" w:rsidRDefault="004163CE" w:rsidP="004163CE">
      <w:pPr>
        <w:pStyle w:val="Heading2"/>
      </w:pPr>
      <w:r>
        <w:t>Focus on secondary prevention</w:t>
      </w:r>
    </w:p>
    <w:p w14:paraId="5C4F3313" w14:textId="758E87B7" w:rsidR="004163CE" w:rsidRDefault="004163CE" w:rsidP="00D12AAE">
      <w:pPr>
        <w:spacing w:after="0"/>
        <w:jc w:val="both"/>
        <w:rPr>
          <w:rFonts w:asciiTheme="minorHAnsi" w:hAnsiTheme="minorHAnsi" w:cstheme="minorHAnsi"/>
        </w:rPr>
      </w:pPr>
      <w:r>
        <w:rPr>
          <w:rFonts w:asciiTheme="minorHAnsi" w:hAnsiTheme="minorHAnsi" w:cstheme="minorHAnsi"/>
        </w:rPr>
        <w:t>This project adopts a public health approach to prevention with a particular focus on secondary prevention. This means that the interventions developed will target risk factors and strengthen protective factors associated with domestic &amp; family violence, harmful sexual behaviour and child sexual exploitation in out-of-home care settings</w:t>
      </w:r>
      <w:r w:rsidR="004B3D7A">
        <w:rPr>
          <w:rFonts w:asciiTheme="minorHAnsi" w:hAnsiTheme="minorHAnsi" w:cstheme="minorHAnsi"/>
        </w:rPr>
        <w:t xml:space="preserve"> (see Figure 1).</w:t>
      </w:r>
    </w:p>
    <w:p w14:paraId="0FD24B4E" w14:textId="3BA2124B" w:rsidR="004B3D7A" w:rsidRDefault="004B3D7A" w:rsidP="00D12AAE">
      <w:pPr>
        <w:spacing w:after="0"/>
        <w:jc w:val="both"/>
        <w:rPr>
          <w:rFonts w:asciiTheme="minorHAnsi" w:hAnsiTheme="minorHAnsi" w:cstheme="minorHAnsi"/>
        </w:rPr>
      </w:pPr>
      <w:r>
        <w:rPr>
          <w:rFonts w:asciiTheme="minorHAnsi" w:hAnsiTheme="minorHAnsi" w:cstheme="minorHAnsi"/>
        </w:rPr>
        <w:object w:dxaOrig="8933" w:dyaOrig="6316" w14:anchorId="32F759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316pt" o:ole="">
            <v:imagedata r:id="rId12" o:title=""/>
          </v:shape>
          <o:OLEObject Type="Embed" ProgID="AcroExch.Document.7" ShapeID="_x0000_i1025" DrawAspect="Content" ObjectID="_1556447922" r:id="rId13"/>
        </w:object>
      </w:r>
    </w:p>
    <w:p w14:paraId="5661A5D3" w14:textId="492E3A37" w:rsidR="004B3D7A" w:rsidRDefault="004B3D7A" w:rsidP="004B3D7A">
      <w:pPr>
        <w:spacing w:after="0"/>
        <w:jc w:val="center"/>
        <w:rPr>
          <w:rFonts w:asciiTheme="minorHAnsi" w:hAnsiTheme="minorHAnsi" w:cstheme="minorHAnsi"/>
          <w:b/>
        </w:rPr>
      </w:pPr>
      <w:r>
        <w:rPr>
          <w:rFonts w:asciiTheme="minorHAnsi" w:hAnsiTheme="minorHAnsi" w:cstheme="minorHAnsi"/>
          <w:b/>
        </w:rPr>
        <w:t>Figure 1</w:t>
      </w:r>
      <w:r w:rsidRPr="00F15AF7">
        <w:rPr>
          <w:rFonts w:asciiTheme="minorHAnsi" w:hAnsiTheme="minorHAnsi" w:cstheme="minorHAnsi"/>
          <w:b/>
        </w:rPr>
        <w:t xml:space="preserve">: </w:t>
      </w:r>
      <w:r>
        <w:rPr>
          <w:rFonts w:asciiTheme="minorHAnsi" w:hAnsiTheme="minorHAnsi" w:cstheme="minorHAnsi"/>
          <w:b/>
        </w:rPr>
        <w:t>A focus on targeting risk factors and strengthening protective factors</w:t>
      </w:r>
    </w:p>
    <w:p w14:paraId="53A4A548" w14:textId="77777777" w:rsidR="004B3D7A" w:rsidRDefault="004B3D7A" w:rsidP="00D12AAE">
      <w:pPr>
        <w:spacing w:after="0"/>
        <w:jc w:val="both"/>
        <w:rPr>
          <w:rFonts w:asciiTheme="minorHAnsi" w:hAnsiTheme="minorHAnsi" w:cstheme="minorHAnsi"/>
        </w:rPr>
      </w:pPr>
    </w:p>
    <w:p w14:paraId="1FE950C0" w14:textId="0C05A56A" w:rsidR="006348F7" w:rsidRPr="0063050B" w:rsidRDefault="006348F7" w:rsidP="0063050B">
      <w:pPr>
        <w:pStyle w:val="Heading2"/>
      </w:pPr>
      <w:r w:rsidRPr="0063050B">
        <w:t xml:space="preserve">Programs to address </w:t>
      </w:r>
      <w:r w:rsidR="00125FE7">
        <w:t xml:space="preserve">domestic &amp; family </w:t>
      </w:r>
      <w:r w:rsidRPr="0063050B">
        <w:t>vi</w:t>
      </w:r>
      <w:r w:rsidR="004B5FD0">
        <w:t xml:space="preserve">olence in </w:t>
      </w:r>
      <w:r w:rsidR="001935BB">
        <w:t>out-of-home care</w:t>
      </w:r>
      <w:r w:rsidRPr="0063050B">
        <w:t xml:space="preserve"> </w:t>
      </w:r>
    </w:p>
    <w:p w14:paraId="63172119" w14:textId="015D7260" w:rsidR="00725519" w:rsidRDefault="00BB5215" w:rsidP="0063050B">
      <w:pPr>
        <w:autoSpaceDE w:val="0"/>
        <w:autoSpaceDN w:val="0"/>
        <w:adjustRightInd w:val="0"/>
        <w:spacing w:after="0"/>
        <w:jc w:val="both"/>
        <w:rPr>
          <w:rFonts w:asciiTheme="minorHAnsi" w:hAnsiTheme="minorHAnsi" w:cstheme="minorHAnsi"/>
          <w:lang w:eastAsia="en-AU"/>
        </w:rPr>
      </w:pPr>
      <w:r w:rsidRPr="0063050B">
        <w:rPr>
          <w:rFonts w:asciiTheme="minorHAnsi" w:hAnsiTheme="minorHAnsi" w:cstheme="minorHAnsi"/>
          <w:lang w:eastAsia="en-AU"/>
        </w:rPr>
        <w:t>Aside from the provision</w:t>
      </w:r>
      <w:r w:rsidR="004B5FD0">
        <w:rPr>
          <w:rFonts w:asciiTheme="minorHAnsi" w:hAnsiTheme="minorHAnsi" w:cstheme="minorHAnsi"/>
          <w:lang w:eastAsia="en-AU"/>
        </w:rPr>
        <w:t xml:space="preserve"> of trauma-informed </w:t>
      </w:r>
      <w:r w:rsidR="001935BB">
        <w:rPr>
          <w:rFonts w:asciiTheme="minorHAnsi" w:hAnsiTheme="minorHAnsi" w:cstheme="minorHAnsi"/>
          <w:lang w:eastAsia="en-AU"/>
        </w:rPr>
        <w:t>out-of-home care</w:t>
      </w:r>
      <w:r w:rsidRPr="0063050B">
        <w:rPr>
          <w:rFonts w:asciiTheme="minorHAnsi" w:hAnsiTheme="minorHAnsi" w:cstheme="minorHAnsi"/>
          <w:lang w:eastAsia="en-AU"/>
        </w:rPr>
        <w:t>, services and programs to specifically respond to the needs of young peop</w:t>
      </w:r>
      <w:r w:rsidR="004B5FD0">
        <w:rPr>
          <w:rFonts w:asciiTheme="minorHAnsi" w:hAnsiTheme="minorHAnsi" w:cstheme="minorHAnsi"/>
          <w:lang w:eastAsia="en-AU"/>
        </w:rPr>
        <w:t xml:space="preserve">le who are displaying violence, </w:t>
      </w:r>
      <w:r w:rsidRPr="0063050B">
        <w:rPr>
          <w:rFonts w:asciiTheme="minorHAnsi" w:hAnsiTheme="minorHAnsi" w:cstheme="minorHAnsi"/>
          <w:lang w:eastAsia="en-AU"/>
        </w:rPr>
        <w:t>inclu</w:t>
      </w:r>
      <w:r w:rsidR="00152EAA">
        <w:rPr>
          <w:rFonts w:asciiTheme="minorHAnsi" w:hAnsiTheme="minorHAnsi" w:cstheme="minorHAnsi"/>
          <w:lang w:eastAsia="en-AU"/>
        </w:rPr>
        <w:t xml:space="preserve">ding </w:t>
      </w:r>
      <w:r w:rsidR="000E26BA">
        <w:rPr>
          <w:rFonts w:asciiTheme="minorHAnsi" w:hAnsiTheme="minorHAnsi" w:cstheme="minorHAnsi"/>
          <w:lang w:eastAsia="en-AU"/>
        </w:rPr>
        <w:t xml:space="preserve">intimate partner violence and </w:t>
      </w:r>
      <w:r w:rsidR="00152EAA">
        <w:rPr>
          <w:rFonts w:asciiTheme="minorHAnsi" w:hAnsiTheme="minorHAnsi" w:cstheme="minorHAnsi"/>
          <w:lang w:eastAsia="en-AU"/>
        </w:rPr>
        <w:t>harmful</w:t>
      </w:r>
      <w:r w:rsidR="000E26BA">
        <w:rPr>
          <w:rFonts w:asciiTheme="minorHAnsi" w:hAnsiTheme="minorHAnsi" w:cstheme="minorHAnsi"/>
          <w:lang w:eastAsia="en-AU"/>
        </w:rPr>
        <w:t xml:space="preserve"> sexual</w:t>
      </w:r>
      <w:r w:rsidR="00152EAA">
        <w:rPr>
          <w:rFonts w:asciiTheme="minorHAnsi" w:hAnsiTheme="minorHAnsi" w:cstheme="minorHAnsi"/>
          <w:lang w:eastAsia="en-AU"/>
        </w:rPr>
        <w:t xml:space="preserve"> behaviour</w:t>
      </w:r>
      <w:r w:rsidR="004B5FD0">
        <w:rPr>
          <w:rFonts w:asciiTheme="minorHAnsi" w:hAnsiTheme="minorHAnsi" w:cstheme="minorHAnsi"/>
          <w:lang w:eastAsia="en-AU"/>
        </w:rPr>
        <w:t xml:space="preserve">, in </w:t>
      </w:r>
      <w:r w:rsidR="001935BB">
        <w:rPr>
          <w:rFonts w:asciiTheme="minorHAnsi" w:hAnsiTheme="minorHAnsi" w:cstheme="minorHAnsi"/>
          <w:lang w:eastAsia="en-AU"/>
        </w:rPr>
        <w:t>out-of-home care</w:t>
      </w:r>
      <w:r w:rsidRPr="0063050B">
        <w:rPr>
          <w:rFonts w:asciiTheme="minorHAnsi" w:hAnsiTheme="minorHAnsi" w:cstheme="minorHAnsi"/>
          <w:lang w:eastAsia="en-AU"/>
        </w:rPr>
        <w:t xml:space="preserve"> </w:t>
      </w:r>
      <w:r w:rsidR="00E52109">
        <w:rPr>
          <w:rFonts w:asciiTheme="minorHAnsi" w:hAnsiTheme="minorHAnsi" w:cstheme="minorHAnsi"/>
          <w:lang w:eastAsia="en-AU"/>
        </w:rPr>
        <w:t>appear to be underdeveloped.</w:t>
      </w:r>
      <w:r w:rsidRPr="0063050B">
        <w:rPr>
          <w:rFonts w:asciiTheme="minorHAnsi" w:hAnsiTheme="minorHAnsi" w:cstheme="minorHAnsi"/>
          <w:lang w:eastAsia="en-AU"/>
        </w:rPr>
        <w:t xml:space="preserve"> </w:t>
      </w:r>
    </w:p>
    <w:p w14:paraId="546D3D21" w14:textId="75939482" w:rsidR="00725519" w:rsidRDefault="006348F7" w:rsidP="0063050B">
      <w:pPr>
        <w:autoSpaceDE w:val="0"/>
        <w:autoSpaceDN w:val="0"/>
        <w:adjustRightInd w:val="0"/>
        <w:spacing w:after="0"/>
        <w:jc w:val="both"/>
        <w:rPr>
          <w:rFonts w:asciiTheme="minorHAnsi" w:hAnsiTheme="minorHAnsi" w:cstheme="minorHAnsi"/>
          <w:lang w:eastAsia="en-AU"/>
        </w:rPr>
      </w:pPr>
      <w:r w:rsidRPr="0063050B">
        <w:rPr>
          <w:rFonts w:asciiTheme="minorHAnsi" w:hAnsiTheme="minorHAnsi" w:cstheme="minorHAnsi"/>
          <w:lang w:eastAsia="en-AU"/>
        </w:rPr>
        <w:t>In the area of family violence, a</w:t>
      </w:r>
      <w:r w:rsidR="00BB5215" w:rsidRPr="0063050B">
        <w:rPr>
          <w:rFonts w:asciiTheme="minorHAnsi" w:hAnsiTheme="minorHAnsi" w:cstheme="minorHAnsi"/>
          <w:lang w:eastAsia="en-AU"/>
        </w:rPr>
        <w:t xml:space="preserve"> review of men’s behaviour change programs undertaken by Carmody, Salter</w:t>
      </w:r>
      <w:r w:rsidR="00474F99">
        <w:rPr>
          <w:rFonts w:asciiTheme="minorHAnsi" w:hAnsiTheme="minorHAnsi" w:cstheme="minorHAnsi"/>
          <w:lang w:eastAsia="en-AU"/>
        </w:rPr>
        <w:t>,</w:t>
      </w:r>
      <w:r w:rsidR="00BB5215" w:rsidRPr="0063050B">
        <w:rPr>
          <w:rFonts w:asciiTheme="minorHAnsi" w:hAnsiTheme="minorHAnsi" w:cstheme="minorHAnsi"/>
          <w:lang w:eastAsia="en-AU"/>
        </w:rPr>
        <w:t xml:space="preserve"> and Presterudstuen</w:t>
      </w:r>
      <w:r w:rsidR="004E16BC" w:rsidRPr="0063050B">
        <w:rPr>
          <w:rFonts w:asciiTheme="minorHAnsi" w:hAnsiTheme="minorHAnsi" w:cstheme="minorHAnsi"/>
          <w:lang w:eastAsia="en-AU"/>
        </w:rPr>
        <w:t xml:space="preserve"> (2014)</w:t>
      </w:r>
      <w:r w:rsidR="00BB5215" w:rsidRPr="0063050B">
        <w:rPr>
          <w:rFonts w:asciiTheme="minorHAnsi" w:hAnsiTheme="minorHAnsi" w:cstheme="minorHAnsi"/>
          <w:lang w:eastAsia="en-AU"/>
        </w:rPr>
        <w:t xml:space="preserve"> concluded that programs are predominantly offered </w:t>
      </w:r>
      <w:r w:rsidR="001D6473">
        <w:rPr>
          <w:rFonts w:asciiTheme="minorHAnsi" w:hAnsiTheme="minorHAnsi" w:cstheme="minorHAnsi"/>
          <w:lang w:eastAsia="en-AU"/>
        </w:rPr>
        <w:t>to</w:t>
      </w:r>
      <w:r w:rsidR="00152EAA">
        <w:rPr>
          <w:rFonts w:asciiTheme="minorHAnsi" w:hAnsiTheme="minorHAnsi" w:cstheme="minorHAnsi"/>
          <w:lang w:eastAsia="en-AU"/>
        </w:rPr>
        <w:t xml:space="preserve"> adult men and that those targeting</w:t>
      </w:r>
      <w:r w:rsidR="00BB5215" w:rsidRPr="0063050B">
        <w:rPr>
          <w:rFonts w:asciiTheme="minorHAnsi" w:hAnsiTheme="minorHAnsi" w:cstheme="minorHAnsi"/>
          <w:lang w:eastAsia="en-AU"/>
        </w:rPr>
        <w:t xml:space="preserve"> yo</w:t>
      </w:r>
      <w:r w:rsidR="00152EAA">
        <w:rPr>
          <w:rFonts w:asciiTheme="minorHAnsi" w:hAnsiTheme="minorHAnsi" w:cstheme="minorHAnsi"/>
          <w:lang w:eastAsia="en-AU"/>
        </w:rPr>
        <w:t>unger men are offered in a school environment</w:t>
      </w:r>
      <w:r w:rsidR="006D51A8">
        <w:rPr>
          <w:rFonts w:asciiTheme="minorHAnsi" w:hAnsiTheme="minorHAnsi" w:cstheme="minorHAnsi"/>
          <w:lang w:eastAsia="en-AU"/>
        </w:rPr>
        <w:t xml:space="preserve"> rather than in an </w:t>
      </w:r>
      <w:r w:rsidR="001935BB">
        <w:rPr>
          <w:rFonts w:asciiTheme="minorHAnsi" w:hAnsiTheme="minorHAnsi" w:cstheme="minorHAnsi"/>
          <w:lang w:eastAsia="en-AU"/>
        </w:rPr>
        <w:t>out-of-home care</w:t>
      </w:r>
      <w:r w:rsidR="006D51A8">
        <w:rPr>
          <w:rFonts w:asciiTheme="minorHAnsi" w:hAnsiTheme="minorHAnsi" w:cstheme="minorHAnsi"/>
          <w:lang w:eastAsia="en-AU"/>
        </w:rPr>
        <w:t xml:space="preserve"> setting</w:t>
      </w:r>
      <w:r w:rsidR="00BB5215" w:rsidRPr="0063050B">
        <w:rPr>
          <w:rFonts w:asciiTheme="minorHAnsi" w:hAnsiTheme="minorHAnsi" w:cstheme="minorHAnsi"/>
          <w:lang w:eastAsia="en-AU"/>
        </w:rPr>
        <w:t xml:space="preserve">. </w:t>
      </w:r>
      <w:r w:rsidR="00725519">
        <w:rPr>
          <w:rFonts w:asciiTheme="minorHAnsi" w:hAnsiTheme="minorHAnsi" w:cstheme="minorHAnsi"/>
          <w:lang w:eastAsia="en-AU"/>
        </w:rPr>
        <w:t>Further, the authors found</w:t>
      </w:r>
      <w:r w:rsidR="00725519" w:rsidRPr="0063050B">
        <w:rPr>
          <w:rFonts w:asciiTheme="minorHAnsi" w:hAnsiTheme="minorHAnsi" w:cstheme="minorHAnsi"/>
          <w:lang w:eastAsia="en-AU"/>
        </w:rPr>
        <w:t xml:space="preserve"> that prevention programs have a greater impact on men and boys when they are deliv</w:t>
      </w:r>
      <w:r w:rsidR="00725519">
        <w:rPr>
          <w:rFonts w:asciiTheme="minorHAnsi" w:hAnsiTheme="minorHAnsi" w:cstheme="minorHAnsi"/>
          <w:lang w:eastAsia="en-AU"/>
        </w:rPr>
        <w:t xml:space="preserve">ered as single gender programs and that </w:t>
      </w:r>
      <w:r w:rsidR="00725519" w:rsidRPr="0063050B">
        <w:rPr>
          <w:rFonts w:asciiTheme="minorHAnsi" w:hAnsiTheme="minorHAnsi" w:cstheme="minorHAnsi"/>
          <w:lang w:eastAsia="en-AU"/>
        </w:rPr>
        <w:t xml:space="preserve">men’s behaviour change course content that focuses on challenging male privilege and power </w:t>
      </w:r>
      <w:r w:rsidR="00725519">
        <w:rPr>
          <w:rFonts w:asciiTheme="minorHAnsi" w:hAnsiTheme="minorHAnsi" w:cstheme="minorHAnsi"/>
          <w:lang w:eastAsia="en-AU"/>
        </w:rPr>
        <w:t>may not be relevant for boys from impoverished socioeconomic backgrounds.</w:t>
      </w:r>
      <w:r w:rsidR="00725519" w:rsidRPr="0063050B">
        <w:rPr>
          <w:rFonts w:asciiTheme="minorHAnsi" w:hAnsiTheme="minorHAnsi" w:cstheme="minorHAnsi"/>
          <w:lang w:eastAsia="en-AU"/>
        </w:rPr>
        <w:t xml:space="preserve"> </w:t>
      </w:r>
    </w:p>
    <w:p w14:paraId="37DDB131" w14:textId="76107628" w:rsidR="004E16BC" w:rsidRPr="0063050B" w:rsidRDefault="00725519" w:rsidP="0063050B">
      <w:pPr>
        <w:autoSpaceDE w:val="0"/>
        <w:autoSpaceDN w:val="0"/>
        <w:adjustRightInd w:val="0"/>
        <w:spacing w:after="0"/>
        <w:jc w:val="both"/>
        <w:rPr>
          <w:rFonts w:asciiTheme="minorHAnsi" w:hAnsiTheme="minorHAnsi" w:cstheme="minorHAnsi"/>
          <w:lang w:eastAsia="en-AU"/>
        </w:rPr>
      </w:pPr>
      <w:r>
        <w:rPr>
          <w:rFonts w:asciiTheme="minorHAnsi" w:hAnsiTheme="minorHAnsi" w:cstheme="minorHAnsi"/>
          <w:lang w:eastAsia="en-AU"/>
        </w:rPr>
        <w:t>It may be that y</w:t>
      </w:r>
      <w:r w:rsidR="004B5FD0">
        <w:rPr>
          <w:rFonts w:asciiTheme="minorHAnsi" w:hAnsiTheme="minorHAnsi" w:cstheme="minorHAnsi"/>
          <w:lang w:eastAsia="en-AU"/>
        </w:rPr>
        <w:t xml:space="preserve">oung males in </w:t>
      </w:r>
      <w:r w:rsidR="001935BB">
        <w:rPr>
          <w:rFonts w:asciiTheme="minorHAnsi" w:hAnsiTheme="minorHAnsi" w:cstheme="minorHAnsi"/>
          <w:lang w:eastAsia="en-AU"/>
        </w:rPr>
        <w:t>out-of-home care</w:t>
      </w:r>
      <w:r w:rsidRPr="0063050B">
        <w:rPr>
          <w:rFonts w:asciiTheme="minorHAnsi" w:hAnsiTheme="minorHAnsi" w:cstheme="minorHAnsi"/>
          <w:lang w:eastAsia="en-AU"/>
        </w:rPr>
        <w:t xml:space="preserve"> </w:t>
      </w:r>
      <w:r w:rsidR="00C5166E">
        <w:rPr>
          <w:rFonts w:asciiTheme="minorHAnsi" w:hAnsiTheme="minorHAnsi" w:cstheme="minorHAnsi"/>
          <w:lang w:eastAsia="en-AU"/>
        </w:rPr>
        <w:t>are</w:t>
      </w:r>
      <w:r w:rsidRPr="0063050B">
        <w:rPr>
          <w:rFonts w:asciiTheme="minorHAnsi" w:hAnsiTheme="minorHAnsi" w:cstheme="minorHAnsi"/>
          <w:lang w:eastAsia="en-AU"/>
        </w:rPr>
        <w:t xml:space="preserve"> unlikely to view violent behaviour through a prism of power, when in reality they are likely to have experienced disenfranchisement and disempowerment through their experience with Child </w:t>
      </w:r>
      <w:r w:rsidR="00C5166E">
        <w:rPr>
          <w:rFonts w:asciiTheme="minorHAnsi" w:hAnsiTheme="minorHAnsi" w:cstheme="minorHAnsi"/>
          <w:lang w:eastAsia="en-AU"/>
        </w:rPr>
        <w:t>Protection, youth justice or other</w:t>
      </w:r>
      <w:r w:rsidRPr="0063050B">
        <w:rPr>
          <w:rFonts w:asciiTheme="minorHAnsi" w:hAnsiTheme="minorHAnsi" w:cstheme="minorHAnsi"/>
          <w:lang w:eastAsia="en-AU"/>
        </w:rPr>
        <w:t xml:space="preserve"> welfare interventions in their lives.</w:t>
      </w:r>
    </w:p>
    <w:p w14:paraId="5D539AC2" w14:textId="77777777" w:rsidR="00471F88" w:rsidRDefault="00C5166E" w:rsidP="0063050B">
      <w:pPr>
        <w:autoSpaceDE w:val="0"/>
        <w:autoSpaceDN w:val="0"/>
        <w:adjustRightInd w:val="0"/>
        <w:spacing w:after="0"/>
        <w:jc w:val="both"/>
        <w:rPr>
          <w:rFonts w:asciiTheme="minorHAnsi" w:hAnsiTheme="minorHAnsi" w:cstheme="minorHAnsi"/>
          <w:lang w:eastAsia="en-AU"/>
        </w:rPr>
      </w:pPr>
      <w:r>
        <w:rPr>
          <w:rFonts w:asciiTheme="minorHAnsi" w:hAnsiTheme="minorHAnsi" w:cstheme="minorHAnsi"/>
          <w:lang w:eastAsia="en-AU"/>
        </w:rPr>
        <w:t>This view is sup</w:t>
      </w:r>
      <w:r w:rsidR="001E0D04">
        <w:rPr>
          <w:rFonts w:asciiTheme="minorHAnsi" w:hAnsiTheme="minorHAnsi" w:cstheme="minorHAnsi"/>
          <w:lang w:eastAsia="en-AU"/>
        </w:rPr>
        <w:t>ported by an Australian report</w:t>
      </w:r>
      <w:r w:rsidR="00A27355">
        <w:rPr>
          <w:rFonts w:asciiTheme="minorHAnsi" w:hAnsiTheme="minorHAnsi" w:cstheme="minorHAnsi"/>
          <w:lang w:eastAsia="en-AU"/>
        </w:rPr>
        <w:t xml:space="preserve"> by Tayton,</w:t>
      </w:r>
      <w:r w:rsidR="001E0D04">
        <w:rPr>
          <w:rFonts w:asciiTheme="minorHAnsi" w:hAnsiTheme="minorHAnsi" w:cstheme="minorHAnsi"/>
          <w:lang w:eastAsia="en-AU"/>
        </w:rPr>
        <w:t xml:space="preserve"> </w:t>
      </w:r>
      <w:r w:rsidR="00A27355" w:rsidRPr="0063050B">
        <w:rPr>
          <w:rFonts w:asciiTheme="minorHAnsi" w:hAnsiTheme="minorHAnsi" w:cstheme="minorHAnsi"/>
          <w:lang w:eastAsia="en-AU"/>
        </w:rPr>
        <w:t>Kaspiew, Moore</w:t>
      </w:r>
      <w:r w:rsidR="00A27355">
        <w:rPr>
          <w:rFonts w:asciiTheme="minorHAnsi" w:hAnsiTheme="minorHAnsi" w:cstheme="minorHAnsi"/>
          <w:lang w:eastAsia="en-AU"/>
        </w:rPr>
        <w:t xml:space="preserve">, &amp; Campo (2014) </w:t>
      </w:r>
      <w:r w:rsidR="001E0D04">
        <w:rPr>
          <w:rFonts w:asciiTheme="minorHAnsi" w:hAnsiTheme="minorHAnsi" w:cstheme="minorHAnsi"/>
          <w:lang w:eastAsia="en-AU"/>
        </w:rPr>
        <w:t xml:space="preserve">about groups of women and girls who are at higher risk of being victims of domestic violence. The authors found that </w:t>
      </w:r>
      <w:r w:rsidR="00A27355">
        <w:rPr>
          <w:rFonts w:asciiTheme="minorHAnsi" w:hAnsiTheme="minorHAnsi" w:cstheme="minorHAnsi"/>
          <w:lang w:eastAsia="en-AU"/>
        </w:rPr>
        <w:t>a</w:t>
      </w:r>
      <w:r w:rsidR="00BB5215" w:rsidRPr="0063050B">
        <w:rPr>
          <w:rFonts w:asciiTheme="minorHAnsi" w:hAnsiTheme="minorHAnsi" w:cstheme="minorHAnsi"/>
          <w:lang w:eastAsia="en-AU"/>
        </w:rPr>
        <w:t xml:space="preserve">s a large number of children </w:t>
      </w:r>
      <w:r w:rsidR="004B5FD0">
        <w:rPr>
          <w:rFonts w:asciiTheme="minorHAnsi" w:hAnsiTheme="minorHAnsi" w:cstheme="minorHAnsi"/>
          <w:lang w:eastAsia="en-AU"/>
        </w:rPr>
        <w:t xml:space="preserve">and young people in </w:t>
      </w:r>
      <w:r w:rsidR="001935BB">
        <w:rPr>
          <w:rFonts w:asciiTheme="minorHAnsi" w:hAnsiTheme="minorHAnsi" w:cstheme="minorHAnsi"/>
          <w:lang w:eastAsia="en-AU"/>
        </w:rPr>
        <w:t>out-of-home care</w:t>
      </w:r>
      <w:r w:rsidR="00BB5215" w:rsidRPr="0063050B">
        <w:rPr>
          <w:rFonts w:asciiTheme="minorHAnsi" w:hAnsiTheme="minorHAnsi" w:cstheme="minorHAnsi"/>
          <w:lang w:eastAsia="en-AU"/>
        </w:rPr>
        <w:t xml:space="preserve"> – particularly those at </w:t>
      </w:r>
    </w:p>
    <w:p w14:paraId="1F6526F6" w14:textId="77777777" w:rsidR="00471F88" w:rsidRDefault="00471F88" w:rsidP="0063050B">
      <w:pPr>
        <w:autoSpaceDE w:val="0"/>
        <w:autoSpaceDN w:val="0"/>
        <w:adjustRightInd w:val="0"/>
        <w:spacing w:after="0"/>
        <w:jc w:val="both"/>
        <w:rPr>
          <w:rFonts w:asciiTheme="minorHAnsi" w:hAnsiTheme="minorHAnsi" w:cstheme="minorHAnsi"/>
          <w:lang w:eastAsia="en-AU"/>
        </w:rPr>
      </w:pPr>
    </w:p>
    <w:p w14:paraId="52494001" w14:textId="74E9D783" w:rsidR="00BB5215" w:rsidRPr="0063050B" w:rsidRDefault="00BB5215" w:rsidP="0063050B">
      <w:pPr>
        <w:autoSpaceDE w:val="0"/>
        <w:autoSpaceDN w:val="0"/>
        <w:adjustRightInd w:val="0"/>
        <w:spacing w:after="0"/>
        <w:jc w:val="both"/>
        <w:rPr>
          <w:rFonts w:asciiTheme="minorHAnsi" w:hAnsiTheme="minorHAnsi" w:cstheme="minorHAnsi"/>
          <w:lang w:eastAsia="en-AU"/>
        </w:rPr>
      </w:pPr>
      <w:r w:rsidRPr="0063050B">
        <w:rPr>
          <w:rFonts w:asciiTheme="minorHAnsi" w:hAnsiTheme="minorHAnsi" w:cstheme="minorHAnsi"/>
          <w:lang w:eastAsia="en-AU"/>
        </w:rPr>
        <w:t>higher risk of becoming perpetrators of, or vulnerable to, family violence in adulthood – are often disengaged from education, it i</w:t>
      </w:r>
      <w:r w:rsidR="00F3366E">
        <w:rPr>
          <w:rFonts w:asciiTheme="minorHAnsi" w:hAnsiTheme="minorHAnsi" w:cstheme="minorHAnsi"/>
          <w:lang w:eastAsia="en-AU"/>
        </w:rPr>
        <w:t>s unlikely that they will have access to</w:t>
      </w:r>
      <w:r w:rsidRPr="0063050B">
        <w:rPr>
          <w:rFonts w:asciiTheme="minorHAnsi" w:hAnsiTheme="minorHAnsi" w:cstheme="minorHAnsi"/>
          <w:lang w:eastAsia="en-AU"/>
        </w:rPr>
        <w:t xml:space="preserve"> ei</w:t>
      </w:r>
      <w:r w:rsidR="00F3366E">
        <w:rPr>
          <w:rFonts w:asciiTheme="minorHAnsi" w:hAnsiTheme="minorHAnsi" w:cstheme="minorHAnsi"/>
          <w:lang w:eastAsia="en-AU"/>
        </w:rPr>
        <w:t xml:space="preserve">ther targeted behaviour change </w:t>
      </w:r>
      <w:r w:rsidRPr="0063050B">
        <w:rPr>
          <w:rFonts w:asciiTheme="minorHAnsi" w:hAnsiTheme="minorHAnsi" w:cstheme="minorHAnsi"/>
          <w:lang w:eastAsia="en-AU"/>
        </w:rPr>
        <w:t>or universal approaches such as</w:t>
      </w:r>
      <w:r w:rsidR="00F3366E">
        <w:rPr>
          <w:rFonts w:asciiTheme="minorHAnsi" w:hAnsiTheme="minorHAnsi" w:cstheme="minorHAnsi"/>
          <w:lang w:eastAsia="en-AU"/>
        </w:rPr>
        <w:t xml:space="preserve"> Respectful Relationships Education </w:t>
      </w:r>
      <w:r w:rsidRPr="0063050B">
        <w:rPr>
          <w:rFonts w:asciiTheme="minorHAnsi" w:hAnsiTheme="minorHAnsi" w:cstheme="minorHAnsi"/>
          <w:lang w:eastAsia="en-AU"/>
        </w:rPr>
        <w:t xml:space="preserve">by virtue of being </w:t>
      </w:r>
      <w:r w:rsidR="001D6473">
        <w:rPr>
          <w:rFonts w:asciiTheme="minorHAnsi" w:hAnsiTheme="minorHAnsi" w:cstheme="minorHAnsi"/>
          <w:lang w:eastAsia="en-AU"/>
        </w:rPr>
        <w:t>too young for men’s behaviour change programs</w:t>
      </w:r>
      <w:r w:rsidR="00F3366E">
        <w:rPr>
          <w:rFonts w:asciiTheme="minorHAnsi" w:hAnsiTheme="minorHAnsi" w:cstheme="minorHAnsi"/>
          <w:lang w:eastAsia="en-AU"/>
        </w:rPr>
        <w:t xml:space="preserve"> </w:t>
      </w:r>
      <w:r w:rsidRPr="0063050B">
        <w:rPr>
          <w:rFonts w:asciiTheme="minorHAnsi" w:hAnsiTheme="minorHAnsi" w:cstheme="minorHAnsi"/>
          <w:lang w:eastAsia="en-AU"/>
        </w:rPr>
        <w:t>or disengaged from school.</w:t>
      </w:r>
    </w:p>
    <w:p w14:paraId="3F299AAC" w14:textId="0942E286" w:rsidR="00AE60FB" w:rsidRPr="0063050B" w:rsidRDefault="00AE60FB" w:rsidP="00AE60FB">
      <w:pPr>
        <w:pStyle w:val="Heading2"/>
      </w:pPr>
      <w:r w:rsidRPr="0063050B">
        <w:t>Orga</w:t>
      </w:r>
      <w:r w:rsidR="000E26BA">
        <w:t>nisational responses to</w:t>
      </w:r>
      <w:r w:rsidRPr="0063050B">
        <w:t xml:space="preserve"> harmful</w:t>
      </w:r>
      <w:r w:rsidR="000E26BA">
        <w:t xml:space="preserve"> sexual</w:t>
      </w:r>
      <w:r w:rsidRPr="0063050B">
        <w:t xml:space="preserve"> behaviour</w:t>
      </w:r>
    </w:p>
    <w:p w14:paraId="3A1F7FF7" w14:textId="77777777" w:rsidR="00AE60FB" w:rsidRPr="0063050B" w:rsidRDefault="00AE60FB" w:rsidP="00AE60FB">
      <w:pPr>
        <w:spacing w:after="0"/>
        <w:jc w:val="both"/>
        <w:rPr>
          <w:rFonts w:asciiTheme="minorHAnsi" w:hAnsiTheme="minorHAnsi" w:cstheme="minorHAnsi"/>
        </w:rPr>
      </w:pPr>
      <w:r>
        <w:rPr>
          <w:rFonts w:asciiTheme="minorHAnsi" w:hAnsiTheme="minorHAnsi" w:cstheme="minorHAnsi"/>
        </w:rPr>
        <w:t>The Royal Commission found that a</w:t>
      </w:r>
      <w:r w:rsidRPr="0063050B">
        <w:rPr>
          <w:rFonts w:asciiTheme="minorHAnsi" w:hAnsiTheme="minorHAnsi" w:cstheme="minorHAnsi"/>
        </w:rPr>
        <w:t xml:space="preserve"> number of factors can inhibit the accurate identification of sexually harmful behaviours</w:t>
      </w:r>
      <w:r>
        <w:rPr>
          <w:rFonts w:asciiTheme="minorHAnsi" w:hAnsiTheme="minorHAnsi" w:cstheme="minorHAnsi"/>
        </w:rPr>
        <w:t xml:space="preserve"> in out-of-home care, including that o</w:t>
      </w:r>
      <w:r w:rsidRPr="0063050B">
        <w:rPr>
          <w:rFonts w:asciiTheme="minorHAnsi" w:hAnsiTheme="minorHAnsi" w:cstheme="minorHAnsi"/>
        </w:rPr>
        <w:t xml:space="preserve">rganisational staff often do not </w:t>
      </w:r>
      <w:r>
        <w:rPr>
          <w:rFonts w:asciiTheme="minorHAnsi" w:hAnsiTheme="minorHAnsi" w:cstheme="minorHAnsi"/>
        </w:rPr>
        <w:t>understand</w:t>
      </w:r>
      <w:r w:rsidRPr="0063050B">
        <w:rPr>
          <w:rFonts w:asciiTheme="minorHAnsi" w:hAnsiTheme="minorHAnsi" w:cstheme="minorHAnsi"/>
        </w:rPr>
        <w:t xml:space="preserve"> the complexities of sexually harmful behaviours</w:t>
      </w:r>
      <w:r>
        <w:rPr>
          <w:rFonts w:asciiTheme="minorHAnsi" w:hAnsiTheme="minorHAnsi" w:cstheme="minorHAnsi"/>
        </w:rPr>
        <w:t xml:space="preserve"> </w:t>
      </w:r>
      <w:r w:rsidRPr="00F65FAC">
        <w:rPr>
          <w:rFonts w:asciiTheme="minorHAnsi" w:hAnsiTheme="minorHAnsi" w:cstheme="minorHAnsi"/>
        </w:rPr>
        <w:t>(Royal Commission, 2016)</w:t>
      </w:r>
    </w:p>
    <w:p w14:paraId="657D0B82" w14:textId="77777777" w:rsidR="00AE60FB" w:rsidRPr="0063050B" w:rsidRDefault="00AE60FB" w:rsidP="00AE60FB">
      <w:pPr>
        <w:spacing w:after="0"/>
        <w:jc w:val="both"/>
        <w:rPr>
          <w:rFonts w:asciiTheme="minorHAnsi" w:hAnsiTheme="minorHAnsi" w:cstheme="minorHAnsi"/>
        </w:rPr>
      </w:pPr>
      <w:r w:rsidRPr="0063050B">
        <w:rPr>
          <w:rFonts w:asciiTheme="minorHAnsi" w:hAnsiTheme="minorHAnsi" w:cstheme="minorHAnsi"/>
        </w:rPr>
        <w:t xml:space="preserve">Children and young people </w:t>
      </w:r>
      <w:r>
        <w:rPr>
          <w:rFonts w:asciiTheme="minorHAnsi" w:hAnsiTheme="minorHAnsi" w:cstheme="minorHAnsi"/>
        </w:rPr>
        <w:t>have the right to live free from sexual abuse (United Nations, 1989).</w:t>
      </w:r>
      <w:r w:rsidRPr="0063050B">
        <w:rPr>
          <w:rFonts w:asciiTheme="minorHAnsi" w:hAnsiTheme="minorHAnsi" w:cstheme="minorHAnsi"/>
        </w:rPr>
        <w:t xml:space="preserve"> </w:t>
      </w:r>
      <w:r>
        <w:rPr>
          <w:rFonts w:asciiTheme="minorHAnsi" w:hAnsiTheme="minorHAnsi" w:cstheme="minorHAnsi"/>
        </w:rPr>
        <w:t>In the out-of-home care</w:t>
      </w:r>
      <w:r w:rsidRPr="0063050B">
        <w:rPr>
          <w:rFonts w:asciiTheme="minorHAnsi" w:hAnsiTheme="minorHAnsi" w:cstheme="minorHAnsi"/>
        </w:rPr>
        <w:t xml:space="preserve"> context, this is a complex responsibility for staff who are supporting children who have experienced significant trauma that may include sexual abuse prior to coming int</w:t>
      </w:r>
      <w:r>
        <w:rPr>
          <w:rFonts w:asciiTheme="minorHAnsi" w:hAnsiTheme="minorHAnsi" w:cstheme="minorHAnsi"/>
        </w:rPr>
        <w:t xml:space="preserve">o care. </w:t>
      </w:r>
      <w:r w:rsidRPr="0063050B">
        <w:rPr>
          <w:rFonts w:asciiTheme="minorHAnsi" w:hAnsiTheme="minorHAnsi" w:cstheme="minorHAnsi"/>
        </w:rPr>
        <w:t>Clear learning and development strategies are required to ensure staff are equipped to navigate these issues with the children in their care. In reality many young people leave care without ever having properly examined the impact of the violence within their family of origin, and how t</w:t>
      </w:r>
      <w:r>
        <w:rPr>
          <w:rFonts w:asciiTheme="minorHAnsi" w:hAnsiTheme="minorHAnsi" w:cstheme="minorHAnsi"/>
        </w:rPr>
        <w:t>hey can work towards safe and respectful relationships in adulthood (</w:t>
      </w:r>
      <w:r w:rsidRPr="00983B09">
        <w:rPr>
          <w:rFonts w:asciiTheme="minorHAnsi" w:hAnsiTheme="minorHAnsi" w:cstheme="minorHAnsi"/>
        </w:rPr>
        <w:t xml:space="preserve">Royal Commission, 2016). </w:t>
      </w:r>
    </w:p>
    <w:p w14:paraId="092F5FD5" w14:textId="77777777" w:rsidR="00AE60FB" w:rsidRPr="0063050B" w:rsidRDefault="00AE60FB" w:rsidP="00AE60FB">
      <w:pPr>
        <w:spacing w:after="0"/>
        <w:jc w:val="both"/>
        <w:rPr>
          <w:rFonts w:asciiTheme="minorHAnsi" w:hAnsiTheme="minorHAnsi" w:cstheme="minorHAnsi"/>
        </w:rPr>
      </w:pPr>
      <w:r>
        <w:rPr>
          <w:rFonts w:asciiTheme="minorHAnsi" w:hAnsiTheme="minorHAnsi" w:cstheme="minorHAnsi"/>
        </w:rPr>
        <w:t>Further, the Royal Commission (2016) identified that the use of social media can</w:t>
      </w:r>
      <w:r w:rsidRPr="0063050B">
        <w:rPr>
          <w:rFonts w:asciiTheme="minorHAnsi" w:hAnsiTheme="minorHAnsi" w:cstheme="minorHAnsi"/>
        </w:rPr>
        <w:t xml:space="preserve"> support child exploitation and </w:t>
      </w:r>
      <w:r>
        <w:rPr>
          <w:rFonts w:asciiTheme="minorHAnsi" w:hAnsiTheme="minorHAnsi" w:cstheme="minorHAnsi"/>
        </w:rPr>
        <w:t>that access</w:t>
      </w:r>
      <w:r w:rsidRPr="0063050B">
        <w:rPr>
          <w:rFonts w:asciiTheme="minorHAnsi" w:hAnsiTheme="minorHAnsi" w:cstheme="minorHAnsi"/>
        </w:rPr>
        <w:t xml:space="preserve"> to pornographic material on the internet puts chi</w:t>
      </w:r>
      <w:r>
        <w:rPr>
          <w:rFonts w:asciiTheme="minorHAnsi" w:hAnsiTheme="minorHAnsi" w:cstheme="minorHAnsi"/>
        </w:rPr>
        <w:t>ldren in out-of-home care</w:t>
      </w:r>
      <w:r w:rsidRPr="0063050B">
        <w:rPr>
          <w:rFonts w:asciiTheme="minorHAnsi" w:hAnsiTheme="minorHAnsi" w:cstheme="minorHAnsi"/>
        </w:rPr>
        <w:t xml:space="preserve"> at risk. The maintenance of safe online environments for children and young people remains a challenge for</w:t>
      </w:r>
      <w:r>
        <w:rPr>
          <w:rFonts w:asciiTheme="minorHAnsi" w:hAnsiTheme="minorHAnsi" w:cstheme="minorHAnsi"/>
        </w:rPr>
        <w:t xml:space="preserve"> providers of out-of-home care and it is likely that the</w:t>
      </w:r>
      <w:r w:rsidRPr="0063050B">
        <w:rPr>
          <w:rFonts w:asciiTheme="minorHAnsi" w:hAnsiTheme="minorHAnsi" w:cstheme="minorHAnsi"/>
        </w:rPr>
        <w:t xml:space="preserve"> challenge will continue as technology evolves.</w:t>
      </w:r>
    </w:p>
    <w:p w14:paraId="5DF0E88C" w14:textId="6A69D9B7" w:rsidR="000951E0" w:rsidRPr="0063050B" w:rsidRDefault="006348F7" w:rsidP="0063050B">
      <w:pPr>
        <w:pStyle w:val="Heading2"/>
        <w:rPr>
          <w:lang w:eastAsia="en-AU"/>
        </w:rPr>
      </w:pPr>
      <w:r w:rsidRPr="0063050B">
        <w:rPr>
          <w:lang w:eastAsia="en-AU"/>
        </w:rPr>
        <w:t>The sexual exploitation</w:t>
      </w:r>
      <w:r w:rsidR="004B5FD0">
        <w:rPr>
          <w:lang w:eastAsia="en-AU"/>
        </w:rPr>
        <w:t xml:space="preserve"> of young people in </w:t>
      </w:r>
      <w:r w:rsidR="001935BB">
        <w:rPr>
          <w:lang w:eastAsia="en-AU"/>
        </w:rPr>
        <w:t>out-of-home care</w:t>
      </w:r>
      <w:r w:rsidRPr="0063050B">
        <w:rPr>
          <w:lang w:eastAsia="en-AU"/>
        </w:rPr>
        <w:t xml:space="preserve"> </w:t>
      </w:r>
    </w:p>
    <w:p w14:paraId="04BE9395" w14:textId="37A956CE" w:rsidR="000951E0" w:rsidRPr="0063050B" w:rsidRDefault="000951E0" w:rsidP="0063050B">
      <w:pPr>
        <w:autoSpaceDE w:val="0"/>
        <w:autoSpaceDN w:val="0"/>
        <w:adjustRightInd w:val="0"/>
        <w:spacing w:after="0"/>
        <w:jc w:val="both"/>
        <w:rPr>
          <w:rFonts w:asciiTheme="minorHAnsi" w:hAnsiTheme="minorHAnsi" w:cstheme="minorHAnsi"/>
          <w:lang w:eastAsia="en-AU"/>
        </w:rPr>
      </w:pPr>
      <w:r w:rsidRPr="0063050B">
        <w:rPr>
          <w:rFonts w:asciiTheme="minorHAnsi" w:hAnsiTheme="minorHAnsi" w:cstheme="minorHAnsi"/>
          <w:lang w:eastAsia="en-AU"/>
        </w:rPr>
        <w:t>In relation to t</w:t>
      </w:r>
      <w:r w:rsidR="0019198D">
        <w:rPr>
          <w:rFonts w:asciiTheme="minorHAnsi" w:hAnsiTheme="minorHAnsi" w:cstheme="minorHAnsi"/>
          <w:lang w:eastAsia="en-AU"/>
        </w:rPr>
        <w:t>he experience of violence agai</w:t>
      </w:r>
      <w:r w:rsidR="004B5FD0">
        <w:rPr>
          <w:rFonts w:asciiTheme="minorHAnsi" w:hAnsiTheme="minorHAnsi" w:cstheme="minorHAnsi"/>
          <w:lang w:eastAsia="en-AU"/>
        </w:rPr>
        <w:t xml:space="preserve">nst young people in </w:t>
      </w:r>
      <w:r w:rsidR="001935BB">
        <w:rPr>
          <w:rFonts w:asciiTheme="minorHAnsi" w:hAnsiTheme="minorHAnsi" w:cstheme="minorHAnsi"/>
          <w:lang w:eastAsia="en-AU"/>
        </w:rPr>
        <w:t>out-of-home care</w:t>
      </w:r>
      <w:r w:rsidRPr="0063050B">
        <w:rPr>
          <w:rFonts w:asciiTheme="minorHAnsi" w:hAnsiTheme="minorHAnsi" w:cstheme="minorHAnsi"/>
          <w:lang w:eastAsia="en-AU"/>
        </w:rPr>
        <w:t>, there is a link between the issue of sexual exploitation and family violence</w:t>
      </w:r>
      <w:r w:rsidR="002E63D0" w:rsidRPr="0063050B">
        <w:rPr>
          <w:rFonts w:asciiTheme="minorHAnsi" w:hAnsiTheme="minorHAnsi" w:cstheme="minorHAnsi"/>
          <w:lang w:eastAsia="en-AU"/>
        </w:rPr>
        <w:t>.</w:t>
      </w:r>
      <w:r w:rsidR="006348F7" w:rsidRPr="0063050B">
        <w:rPr>
          <w:rFonts w:asciiTheme="minorHAnsi" w:hAnsiTheme="minorHAnsi" w:cstheme="minorHAnsi"/>
          <w:lang w:eastAsia="en-AU"/>
        </w:rPr>
        <w:t xml:space="preserve"> </w:t>
      </w:r>
      <w:r w:rsidRPr="0063050B">
        <w:rPr>
          <w:rFonts w:asciiTheme="minorHAnsi" w:hAnsiTheme="minorHAnsi" w:cstheme="minorHAnsi"/>
          <w:lang w:eastAsia="en-AU"/>
        </w:rPr>
        <w:t>These issues share many of the same risk factors</w:t>
      </w:r>
      <w:r w:rsidR="00590612" w:rsidRPr="0063050B">
        <w:rPr>
          <w:rFonts w:asciiTheme="minorHAnsi" w:hAnsiTheme="minorHAnsi" w:cstheme="minorHAnsi"/>
          <w:lang w:eastAsia="en-AU"/>
        </w:rPr>
        <w:t xml:space="preserve"> </w:t>
      </w:r>
      <w:r w:rsidR="004504DB">
        <w:rPr>
          <w:rFonts w:asciiTheme="minorHAnsi" w:hAnsiTheme="minorHAnsi" w:cstheme="minorHAnsi"/>
          <w:lang w:eastAsia="en-AU"/>
        </w:rPr>
        <w:t>(</w:t>
      </w:r>
      <w:r w:rsidR="00590612" w:rsidRPr="0063050B">
        <w:rPr>
          <w:rFonts w:asciiTheme="minorHAnsi" w:hAnsiTheme="minorHAnsi" w:cstheme="minorHAnsi"/>
          <w:lang w:eastAsia="en-AU"/>
        </w:rPr>
        <w:t>Carmody, Salter</w:t>
      </w:r>
      <w:r w:rsidR="00590612">
        <w:rPr>
          <w:rFonts w:asciiTheme="minorHAnsi" w:hAnsiTheme="minorHAnsi" w:cstheme="minorHAnsi"/>
          <w:lang w:eastAsia="en-AU"/>
        </w:rPr>
        <w:t xml:space="preserve">, &amp; </w:t>
      </w:r>
      <w:r w:rsidR="00590612" w:rsidRPr="0063050B">
        <w:rPr>
          <w:rFonts w:asciiTheme="minorHAnsi" w:hAnsiTheme="minorHAnsi" w:cstheme="minorHAnsi"/>
          <w:lang w:eastAsia="en-AU"/>
        </w:rPr>
        <w:t>Presterudstuen</w:t>
      </w:r>
      <w:r w:rsidR="00590612">
        <w:rPr>
          <w:rFonts w:asciiTheme="minorHAnsi" w:hAnsiTheme="minorHAnsi" w:cstheme="minorHAnsi"/>
          <w:lang w:eastAsia="en-AU"/>
        </w:rPr>
        <w:t xml:space="preserve">, </w:t>
      </w:r>
      <w:r w:rsidR="00590612" w:rsidRPr="0063050B">
        <w:rPr>
          <w:rFonts w:asciiTheme="minorHAnsi" w:hAnsiTheme="minorHAnsi" w:cstheme="minorHAnsi"/>
          <w:lang w:eastAsia="en-AU"/>
        </w:rPr>
        <w:t>2014</w:t>
      </w:r>
      <w:r w:rsidR="00590612">
        <w:rPr>
          <w:rFonts w:asciiTheme="minorHAnsi" w:hAnsiTheme="minorHAnsi" w:cstheme="minorHAnsi"/>
          <w:lang w:eastAsia="en-AU"/>
        </w:rPr>
        <w:t xml:space="preserve">). </w:t>
      </w:r>
      <w:r w:rsidR="0019198D">
        <w:rPr>
          <w:rFonts w:asciiTheme="minorHAnsi" w:hAnsiTheme="minorHAnsi" w:cstheme="minorHAnsi"/>
          <w:lang w:eastAsia="en-AU"/>
        </w:rPr>
        <w:t>In the experience of MacKillop workers</w:t>
      </w:r>
      <w:r w:rsidR="004C5429" w:rsidRPr="0063050B">
        <w:rPr>
          <w:rFonts w:asciiTheme="minorHAnsi" w:hAnsiTheme="minorHAnsi" w:cstheme="minorHAnsi"/>
          <w:lang w:eastAsia="en-AU"/>
        </w:rPr>
        <w:t xml:space="preserve">, </w:t>
      </w:r>
      <w:r w:rsidRPr="0063050B">
        <w:rPr>
          <w:rFonts w:asciiTheme="minorHAnsi" w:hAnsiTheme="minorHAnsi" w:cstheme="minorHAnsi"/>
          <w:lang w:eastAsia="en-AU"/>
        </w:rPr>
        <w:t>s</w:t>
      </w:r>
      <w:r w:rsidR="004B5FD0">
        <w:rPr>
          <w:rFonts w:asciiTheme="minorHAnsi" w:hAnsiTheme="minorHAnsi" w:cstheme="minorHAnsi"/>
          <w:lang w:eastAsia="en-AU"/>
        </w:rPr>
        <w:t xml:space="preserve">ome young people in </w:t>
      </w:r>
      <w:r w:rsidR="001935BB">
        <w:rPr>
          <w:rFonts w:asciiTheme="minorHAnsi" w:hAnsiTheme="minorHAnsi" w:cstheme="minorHAnsi"/>
          <w:lang w:eastAsia="en-AU"/>
        </w:rPr>
        <w:t>out-of-home care</w:t>
      </w:r>
      <w:r w:rsidRPr="0063050B">
        <w:rPr>
          <w:rFonts w:asciiTheme="minorHAnsi" w:hAnsiTheme="minorHAnsi" w:cstheme="minorHAnsi"/>
          <w:lang w:eastAsia="en-AU"/>
        </w:rPr>
        <w:t xml:space="preserve"> seek out intimacy as a form of connection, comfort and belo</w:t>
      </w:r>
      <w:r w:rsidR="009D3FB3">
        <w:rPr>
          <w:rFonts w:asciiTheme="minorHAnsi" w:hAnsiTheme="minorHAnsi" w:cstheme="minorHAnsi"/>
          <w:lang w:eastAsia="en-AU"/>
        </w:rPr>
        <w:t>nging, and some adults will exploit thos</w:t>
      </w:r>
      <w:r w:rsidR="0072729E">
        <w:rPr>
          <w:rFonts w:asciiTheme="minorHAnsi" w:hAnsiTheme="minorHAnsi" w:cstheme="minorHAnsi"/>
          <w:lang w:eastAsia="en-AU"/>
        </w:rPr>
        <w:t>e needs.</w:t>
      </w:r>
    </w:p>
    <w:p w14:paraId="0A26CED1" w14:textId="49FDBD64" w:rsidR="00B3786C" w:rsidRDefault="000951E0" w:rsidP="0063050B">
      <w:pPr>
        <w:autoSpaceDE w:val="0"/>
        <w:autoSpaceDN w:val="0"/>
        <w:adjustRightInd w:val="0"/>
        <w:spacing w:after="0"/>
        <w:jc w:val="both"/>
        <w:rPr>
          <w:rFonts w:asciiTheme="minorHAnsi" w:hAnsiTheme="minorHAnsi" w:cstheme="minorHAnsi"/>
          <w:lang w:eastAsia="en-AU"/>
        </w:rPr>
      </w:pPr>
      <w:r w:rsidRPr="0063050B">
        <w:rPr>
          <w:rFonts w:asciiTheme="minorHAnsi" w:hAnsiTheme="minorHAnsi" w:cstheme="minorHAnsi"/>
          <w:lang w:eastAsia="en-AU"/>
        </w:rPr>
        <w:t>As a group, young people in residential care can be vulnerable when in public an</w:t>
      </w:r>
      <w:r w:rsidR="009D3FB3">
        <w:rPr>
          <w:rFonts w:asciiTheme="minorHAnsi" w:hAnsiTheme="minorHAnsi" w:cstheme="minorHAnsi"/>
          <w:lang w:eastAsia="en-AU"/>
        </w:rPr>
        <w:t>d may attract people who perpetrate against</w:t>
      </w:r>
      <w:r w:rsidRPr="0063050B">
        <w:rPr>
          <w:rFonts w:asciiTheme="minorHAnsi" w:hAnsiTheme="minorHAnsi" w:cstheme="minorHAnsi"/>
          <w:lang w:eastAsia="en-AU"/>
        </w:rPr>
        <w:t xml:space="preserve"> them. Young people who have experienced an abusive home life may have a distorted safety </w:t>
      </w:r>
      <w:r w:rsidR="009C5D9C" w:rsidRPr="0063050B">
        <w:rPr>
          <w:rFonts w:asciiTheme="minorHAnsi" w:hAnsiTheme="minorHAnsi" w:cstheme="minorHAnsi"/>
          <w:lang w:eastAsia="en-AU"/>
        </w:rPr>
        <w:t>‘</w:t>
      </w:r>
      <w:r w:rsidRPr="0063050B">
        <w:rPr>
          <w:rFonts w:asciiTheme="minorHAnsi" w:hAnsiTheme="minorHAnsi" w:cstheme="minorHAnsi"/>
          <w:lang w:eastAsia="en-AU"/>
        </w:rPr>
        <w:t>barometer</w:t>
      </w:r>
      <w:r w:rsidR="009C5D9C" w:rsidRPr="0063050B">
        <w:rPr>
          <w:rFonts w:asciiTheme="minorHAnsi" w:hAnsiTheme="minorHAnsi" w:cstheme="minorHAnsi"/>
          <w:lang w:eastAsia="en-AU"/>
        </w:rPr>
        <w:t>’</w:t>
      </w:r>
      <w:r w:rsidRPr="0063050B">
        <w:rPr>
          <w:rFonts w:asciiTheme="minorHAnsi" w:hAnsiTheme="minorHAnsi" w:cstheme="minorHAnsi"/>
          <w:lang w:eastAsia="en-AU"/>
        </w:rPr>
        <w:t xml:space="preserve"> and unintentionally place themselves in situations, and establish relationships with people that increase their vulnerability to abuse. </w:t>
      </w:r>
      <w:r w:rsidR="002B5091">
        <w:rPr>
          <w:rFonts w:asciiTheme="minorHAnsi" w:hAnsiTheme="minorHAnsi" w:cstheme="minorHAnsi"/>
          <w:lang w:eastAsia="en-AU"/>
        </w:rPr>
        <w:t>This practice is</w:t>
      </w:r>
      <w:r w:rsidR="00B3786C">
        <w:rPr>
          <w:rFonts w:asciiTheme="minorHAnsi" w:hAnsiTheme="minorHAnsi" w:cstheme="minorHAnsi"/>
          <w:lang w:eastAsia="en-AU"/>
        </w:rPr>
        <w:t xml:space="preserve"> sometimes referred to as </w:t>
      </w:r>
      <w:r w:rsidR="00CF1884">
        <w:rPr>
          <w:rFonts w:asciiTheme="minorHAnsi" w:hAnsiTheme="minorHAnsi" w:cstheme="minorHAnsi"/>
          <w:lang w:eastAsia="en-AU"/>
        </w:rPr>
        <w:t>“</w:t>
      </w:r>
      <w:r w:rsidR="00B3786C">
        <w:rPr>
          <w:rFonts w:asciiTheme="minorHAnsi" w:hAnsiTheme="minorHAnsi" w:cstheme="minorHAnsi"/>
          <w:lang w:eastAsia="en-AU"/>
        </w:rPr>
        <w:t>sexually reactive behaviour</w:t>
      </w:r>
      <w:r w:rsidR="00CF1884">
        <w:rPr>
          <w:rFonts w:asciiTheme="minorHAnsi" w:hAnsiTheme="minorHAnsi" w:cstheme="minorHAnsi"/>
          <w:lang w:eastAsia="en-AU"/>
        </w:rPr>
        <w:t>”</w:t>
      </w:r>
      <w:r w:rsidR="00B3786C">
        <w:rPr>
          <w:rFonts w:asciiTheme="minorHAnsi" w:hAnsiTheme="minorHAnsi" w:cstheme="minorHAnsi"/>
          <w:lang w:eastAsia="en-AU"/>
        </w:rPr>
        <w:t xml:space="preserve"> </w:t>
      </w:r>
      <w:r w:rsidR="0072729E">
        <w:rPr>
          <w:rFonts w:asciiTheme="minorHAnsi" w:hAnsiTheme="minorHAnsi" w:cstheme="minorHAnsi"/>
          <w:lang w:eastAsia="en-AU"/>
        </w:rPr>
        <w:t>(</w:t>
      </w:r>
      <w:r w:rsidR="0072729E" w:rsidRPr="004408CA">
        <w:rPr>
          <w:noProof/>
        </w:rPr>
        <w:t>Szanto et al., 2012</w:t>
      </w:r>
      <w:r w:rsidR="0072729E">
        <w:rPr>
          <w:noProof/>
        </w:rPr>
        <w:t>)</w:t>
      </w:r>
      <w:r w:rsidR="002B5091">
        <w:rPr>
          <w:noProof/>
        </w:rPr>
        <w:t>.</w:t>
      </w:r>
    </w:p>
    <w:p w14:paraId="11F30EC3" w14:textId="0DD8EFC9" w:rsidR="00C87C5A" w:rsidRPr="0063050B" w:rsidRDefault="00D42FC1" w:rsidP="0063050B">
      <w:pPr>
        <w:autoSpaceDE w:val="0"/>
        <w:autoSpaceDN w:val="0"/>
        <w:adjustRightInd w:val="0"/>
        <w:spacing w:after="0"/>
        <w:jc w:val="both"/>
        <w:rPr>
          <w:rFonts w:asciiTheme="minorHAnsi" w:hAnsiTheme="minorHAnsi" w:cstheme="minorHAnsi"/>
          <w:lang w:eastAsia="en-AU"/>
        </w:rPr>
      </w:pPr>
      <w:r w:rsidRPr="0063050B">
        <w:rPr>
          <w:rFonts w:asciiTheme="minorHAnsi" w:hAnsiTheme="minorHAnsi" w:cstheme="minorHAnsi"/>
          <w:lang w:eastAsia="en-AU"/>
        </w:rPr>
        <w:t>The Royal Commission outlined a range of strategies employed by perpetrator</w:t>
      </w:r>
      <w:r w:rsidR="009D3FB3">
        <w:rPr>
          <w:rFonts w:asciiTheme="minorHAnsi" w:hAnsiTheme="minorHAnsi" w:cstheme="minorHAnsi"/>
          <w:lang w:eastAsia="en-AU"/>
        </w:rPr>
        <w:t>s</w:t>
      </w:r>
      <w:r w:rsidRPr="0063050B">
        <w:rPr>
          <w:rFonts w:asciiTheme="minorHAnsi" w:hAnsiTheme="minorHAnsi" w:cstheme="minorHAnsi"/>
          <w:lang w:eastAsia="en-AU"/>
        </w:rPr>
        <w:t xml:space="preserve"> to groom children including:</w:t>
      </w:r>
    </w:p>
    <w:p w14:paraId="6FCF1F57" w14:textId="3BCB0855" w:rsidR="00D42FC1" w:rsidRPr="0063050B" w:rsidRDefault="00D42FC1" w:rsidP="0063050B">
      <w:pPr>
        <w:pStyle w:val="ListParagraph"/>
        <w:numPr>
          <w:ilvl w:val="0"/>
          <w:numId w:val="18"/>
        </w:numPr>
        <w:autoSpaceDE w:val="0"/>
        <w:autoSpaceDN w:val="0"/>
        <w:adjustRightInd w:val="0"/>
        <w:spacing w:after="0"/>
        <w:jc w:val="both"/>
        <w:rPr>
          <w:rFonts w:asciiTheme="minorHAnsi" w:hAnsiTheme="minorHAnsi" w:cstheme="minorHAnsi"/>
          <w:lang w:eastAsia="en-AU"/>
        </w:rPr>
      </w:pPr>
      <w:r w:rsidRPr="0063050B">
        <w:rPr>
          <w:rFonts w:asciiTheme="minorHAnsi" w:hAnsiTheme="minorHAnsi" w:cstheme="minorHAnsi"/>
          <w:lang w:eastAsia="en-AU"/>
        </w:rPr>
        <w:t>initiate and encourage the development of a ‘friendship’</w:t>
      </w:r>
      <w:r w:rsidR="00B26C55">
        <w:rPr>
          <w:rFonts w:asciiTheme="minorHAnsi" w:hAnsiTheme="minorHAnsi" w:cstheme="minorHAnsi"/>
          <w:lang w:eastAsia="en-AU"/>
        </w:rPr>
        <w:t xml:space="preserve"> with children and young people</w:t>
      </w:r>
    </w:p>
    <w:p w14:paraId="77F23859" w14:textId="023C08B8" w:rsidR="00D42FC1" w:rsidRPr="0063050B" w:rsidRDefault="00D42FC1" w:rsidP="0063050B">
      <w:pPr>
        <w:pStyle w:val="ListParagraph"/>
        <w:numPr>
          <w:ilvl w:val="0"/>
          <w:numId w:val="18"/>
        </w:numPr>
        <w:autoSpaceDE w:val="0"/>
        <w:autoSpaceDN w:val="0"/>
        <w:adjustRightInd w:val="0"/>
        <w:spacing w:after="0"/>
        <w:jc w:val="both"/>
        <w:rPr>
          <w:rFonts w:asciiTheme="minorHAnsi" w:hAnsiTheme="minorHAnsi" w:cstheme="minorHAnsi"/>
          <w:lang w:eastAsia="en-AU"/>
        </w:rPr>
      </w:pPr>
      <w:r w:rsidRPr="0063050B">
        <w:rPr>
          <w:rFonts w:asciiTheme="minorHAnsi" w:hAnsiTheme="minorHAnsi" w:cstheme="minorHAnsi"/>
          <w:lang w:eastAsia="en-AU"/>
        </w:rPr>
        <w:t>send taxis to pick up children from their placements to take them to ‘parties’</w:t>
      </w:r>
    </w:p>
    <w:p w14:paraId="2268B654" w14:textId="7CAD6288" w:rsidR="00D42FC1" w:rsidRPr="0063050B" w:rsidRDefault="00D42FC1" w:rsidP="0063050B">
      <w:pPr>
        <w:pStyle w:val="ListParagraph"/>
        <w:numPr>
          <w:ilvl w:val="0"/>
          <w:numId w:val="18"/>
        </w:numPr>
        <w:autoSpaceDE w:val="0"/>
        <w:autoSpaceDN w:val="0"/>
        <w:adjustRightInd w:val="0"/>
        <w:spacing w:after="0"/>
        <w:jc w:val="both"/>
        <w:rPr>
          <w:rFonts w:asciiTheme="minorHAnsi" w:hAnsiTheme="minorHAnsi" w:cstheme="minorHAnsi"/>
          <w:lang w:eastAsia="en-AU"/>
        </w:rPr>
      </w:pPr>
      <w:r w:rsidRPr="0063050B">
        <w:rPr>
          <w:rFonts w:asciiTheme="minorHAnsi" w:hAnsiTheme="minorHAnsi" w:cstheme="minorHAnsi"/>
          <w:lang w:eastAsia="en-AU"/>
        </w:rPr>
        <w:t>provide tickets to sporting events</w:t>
      </w:r>
    </w:p>
    <w:p w14:paraId="26278211" w14:textId="6CD050BB" w:rsidR="00D42FC1" w:rsidRPr="0063050B" w:rsidRDefault="00D42FC1" w:rsidP="0063050B">
      <w:pPr>
        <w:pStyle w:val="ListParagraph"/>
        <w:numPr>
          <w:ilvl w:val="0"/>
          <w:numId w:val="18"/>
        </w:numPr>
        <w:autoSpaceDE w:val="0"/>
        <w:autoSpaceDN w:val="0"/>
        <w:adjustRightInd w:val="0"/>
        <w:spacing w:after="0"/>
        <w:jc w:val="both"/>
        <w:rPr>
          <w:rFonts w:asciiTheme="minorHAnsi" w:hAnsiTheme="minorHAnsi" w:cstheme="minorHAnsi"/>
          <w:lang w:eastAsia="en-AU"/>
        </w:rPr>
      </w:pPr>
      <w:r w:rsidRPr="0063050B">
        <w:rPr>
          <w:rFonts w:asciiTheme="minorHAnsi" w:hAnsiTheme="minorHAnsi" w:cstheme="minorHAnsi"/>
          <w:lang w:eastAsia="en-AU"/>
        </w:rPr>
        <w:t>entice the child with notions of becoming a model or an actor</w:t>
      </w:r>
    </w:p>
    <w:p w14:paraId="54B59FF0" w14:textId="792BBDAA" w:rsidR="00D42FC1" w:rsidRPr="0063050B" w:rsidRDefault="00D42FC1" w:rsidP="0063050B">
      <w:pPr>
        <w:pStyle w:val="ListParagraph"/>
        <w:numPr>
          <w:ilvl w:val="0"/>
          <w:numId w:val="18"/>
        </w:numPr>
        <w:autoSpaceDE w:val="0"/>
        <w:autoSpaceDN w:val="0"/>
        <w:adjustRightInd w:val="0"/>
        <w:spacing w:after="0"/>
        <w:jc w:val="both"/>
        <w:rPr>
          <w:rFonts w:asciiTheme="minorHAnsi" w:hAnsiTheme="minorHAnsi" w:cstheme="minorHAnsi"/>
          <w:lang w:eastAsia="en-AU"/>
        </w:rPr>
      </w:pPr>
      <w:r w:rsidRPr="0063050B">
        <w:rPr>
          <w:rFonts w:asciiTheme="minorHAnsi" w:hAnsiTheme="minorHAnsi" w:cstheme="minorHAnsi"/>
          <w:lang w:eastAsia="en-AU"/>
        </w:rPr>
        <w:t>provide driving lessons to children in residential care</w:t>
      </w:r>
    </w:p>
    <w:p w14:paraId="3FEDD333" w14:textId="1E8C2E7E" w:rsidR="00D42FC1" w:rsidRPr="0063050B" w:rsidRDefault="00D42FC1" w:rsidP="0063050B">
      <w:pPr>
        <w:pStyle w:val="ListParagraph"/>
        <w:numPr>
          <w:ilvl w:val="0"/>
          <w:numId w:val="18"/>
        </w:numPr>
        <w:autoSpaceDE w:val="0"/>
        <w:autoSpaceDN w:val="0"/>
        <w:adjustRightInd w:val="0"/>
        <w:spacing w:after="0"/>
        <w:jc w:val="both"/>
        <w:rPr>
          <w:rFonts w:asciiTheme="minorHAnsi" w:hAnsiTheme="minorHAnsi" w:cstheme="minorHAnsi"/>
          <w:lang w:eastAsia="en-AU"/>
        </w:rPr>
      </w:pPr>
      <w:r w:rsidRPr="0063050B">
        <w:rPr>
          <w:rFonts w:asciiTheme="minorHAnsi" w:hAnsiTheme="minorHAnsi" w:cstheme="minorHAnsi"/>
          <w:lang w:eastAsia="en-AU"/>
        </w:rPr>
        <w:t>provide drugs, alcohol and money in return for sexual acts.</w:t>
      </w:r>
    </w:p>
    <w:p w14:paraId="088649AA" w14:textId="77777777" w:rsidR="00471F88" w:rsidRDefault="00471F88" w:rsidP="0063050B">
      <w:pPr>
        <w:autoSpaceDE w:val="0"/>
        <w:autoSpaceDN w:val="0"/>
        <w:adjustRightInd w:val="0"/>
        <w:spacing w:after="0"/>
        <w:jc w:val="both"/>
        <w:rPr>
          <w:rFonts w:asciiTheme="minorHAnsi" w:hAnsiTheme="minorHAnsi" w:cstheme="minorHAnsi"/>
          <w:lang w:eastAsia="en-AU"/>
        </w:rPr>
      </w:pPr>
    </w:p>
    <w:p w14:paraId="3FA1B258" w14:textId="2C1DA66C" w:rsidR="000951E0" w:rsidRPr="0063050B" w:rsidRDefault="000951E0" w:rsidP="0063050B">
      <w:pPr>
        <w:autoSpaceDE w:val="0"/>
        <w:autoSpaceDN w:val="0"/>
        <w:adjustRightInd w:val="0"/>
        <w:spacing w:after="0"/>
        <w:jc w:val="both"/>
        <w:rPr>
          <w:rFonts w:asciiTheme="minorHAnsi" w:hAnsiTheme="minorHAnsi" w:cstheme="minorHAnsi"/>
          <w:lang w:eastAsia="en-AU"/>
        </w:rPr>
      </w:pPr>
      <w:r w:rsidRPr="0063050B">
        <w:rPr>
          <w:rFonts w:asciiTheme="minorHAnsi" w:hAnsiTheme="minorHAnsi" w:cstheme="minorHAnsi"/>
          <w:lang w:eastAsia="en-AU"/>
        </w:rPr>
        <w:t>There is no doubt that children and young people who have experienced a disruptive home life are less likely to have engaged in formal education and may not have learnt how to recognise safe relationships and safe adults. Having experienced disrupted attachment and few appropriate relationships with adults, it can be difficult for traumatised young people to recognise and move away from an abusive relationship. As noted above, healthy relationships programs may not impact on y</w:t>
      </w:r>
      <w:r w:rsidR="004B5FD0">
        <w:rPr>
          <w:rFonts w:asciiTheme="minorHAnsi" w:hAnsiTheme="minorHAnsi" w:cstheme="minorHAnsi"/>
          <w:lang w:eastAsia="en-AU"/>
        </w:rPr>
        <w:t xml:space="preserve">oung women in </w:t>
      </w:r>
      <w:r w:rsidR="001935BB">
        <w:rPr>
          <w:rFonts w:asciiTheme="minorHAnsi" w:hAnsiTheme="minorHAnsi" w:cstheme="minorHAnsi"/>
          <w:lang w:eastAsia="en-AU"/>
        </w:rPr>
        <w:t>out-of-home care</w:t>
      </w:r>
      <w:r w:rsidRPr="0063050B">
        <w:rPr>
          <w:rFonts w:asciiTheme="minorHAnsi" w:hAnsiTheme="minorHAnsi" w:cstheme="minorHAnsi"/>
          <w:lang w:eastAsia="en-AU"/>
        </w:rPr>
        <w:t xml:space="preserve"> because of disengag</w:t>
      </w:r>
      <w:r w:rsidR="00E31688">
        <w:rPr>
          <w:rFonts w:asciiTheme="minorHAnsi" w:hAnsiTheme="minorHAnsi" w:cstheme="minorHAnsi"/>
          <w:lang w:eastAsia="en-AU"/>
        </w:rPr>
        <w:t>ement and exclusion from school (Tayton et al., 2014).</w:t>
      </w:r>
      <w:r w:rsidRPr="0063050B">
        <w:rPr>
          <w:rFonts w:asciiTheme="minorHAnsi" w:hAnsiTheme="minorHAnsi" w:cstheme="minorHAnsi"/>
          <w:lang w:eastAsia="en-AU"/>
        </w:rPr>
        <w:t xml:space="preserve"> </w:t>
      </w:r>
    </w:p>
    <w:p w14:paraId="3E16371B" w14:textId="10BDA9C0" w:rsidR="002E63D0" w:rsidRPr="0063050B" w:rsidRDefault="002E63D0" w:rsidP="0063050B">
      <w:pPr>
        <w:pStyle w:val="Heading2"/>
      </w:pPr>
      <w:r w:rsidRPr="0063050B">
        <w:t>The view</w:t>
      </w:r>
      <w:r w:rsidR="00337E07">
        <w:t>s</w:t>
      </w:r>
      <w:r w:rsidRPr="0063050B">
        <w:t xml:space="preserve"> of young people exhibiting harmful </w:t>
      </w:r>
      <w:r w:rsidR="002877AD">
        <w:t xml:space="preserve">sexual </w:t>
      </w:r>
      <w:r w:rsidRPr="0063050B">
        <w:t>behaviours</w:t>
      </w:r>
    </w:p>
    <w:p w14:paraId="1ADBCBFB" w14:textId="2327EFB2" w:rsidR="00566F2B" w:rsidRPr="0063050B" w:rsidRDefault="00566F2B" w:rsidP="0063050B">
      <w:pPr>
        <w:spacing w:after="0"/>
        <w:jc w:val="both"/>
        <w:rPr>
          <w:rFonts w:asciiTheme="minorHAnsi" w:hAnsiTheme="minorHAnsi" w:cstheme="minorHAnsi"/>
        </w:rPr>
      </w:pPr>
      <w:r w:rsidRPr="0063050B">
        <w:rPr>
          <w:rFonts w:asciiTheme="minorHAnsi" w:hAnsiTheme="minorHAnsi" w:cstheme="minorHAnsi"/>
        </w:rPr>
        <w:t>In a study focusing on the prevention of sexually harmful behaviours drawing upon the insights of young people who had been sexually abusive, McKibbin, Humphreys</w:t>
      </w:r>
      <w:r w:rsidR="00474F99">
        <w:rPr>
          <w:rFonts w:asciiTheme="minorHAnsi" w:hAnsiTheme="minorHAnsi" w:cstheme="minorHAnsi"/>
        </w:rPr>
        <w:t>,</w:t>
      </w:r>
      <w:r w:rsidR="004504DB">
        <w:rPr>
          <w:rFonts w:asciiTheme="minorHAnsi" w:hAnsiTheme="minorHAnsi" w:cstheme="minorHAnsi"/>
        </w:rPr>
        <w:t xml:space="preserve"> and Hamilton (2016) found</w:t>
      </w:r>
      <w:r w:rsidRPr="0063050B">
        <w:rPr>
          <w:rFonts w:asciiTheme="minorHAnsi" w:hAnsiTheme="minorHAnsi" w:cstheme="minorHAnsi"/>
        </w:rPr>
        <w:t xml:space="preserve"> that young people who had sexually abused identified three opportunities for preventing sexually abusive behaviour: </w:t>
      </w:r>
    </w:p>
    <w:p w14:paraId="7D2D2F47" w14:textId="171E5237" w:rsidR="00566F2B" w:rsidRPr="0063050B" w:rsidRDefault="00566F2B" w:rsidP="0063050B">
      <w:pPr>
        <w:pStyle w:val="ListParagraph"/>
        <w:numPr>
          <w:ilvl w:val="0"/>
          <w:numId w:val="14"/>
        </w:numPr>
        <w:spacing w:after="0"/>
        <w:jc w:val="both"/>
        <w:rPr>
          <w:rFonts w:asciiTheme="minorHAnsi" w:hAnsiTheme="minorHAnsi" w:cstheme="minorHAnsi"/>
        </w:rPr>
      </w:pPr>
      <w:r w:rsidRPr="0063050B">
        <w:rPr>
          <w:rFonts w:asciiTheme="minorHAnsi" w:hAnsiTheme="minorHAnsi" w:cstheme="minorHAnsi"/>
        </w:rPr>
        <w:t>Make their relationships safe</w:t>
      </w:r>
      <w:r w:rsidR="0076257A" w:rsidRPr="0063050B">
        <w:rPr>
          <w:rFonts w:asciiTheme="minorHAnsi" w:hAnsiTheme="minorHAnsi" w:cstheme="minorHAnsi"/>
        </w:rPr>
        <w:t xml:space="preserve"> – many of the young people indicated that if their relationships had been safer, then the sexually abusive behaviour would have been less likely to occur.</w:t>
      </w:r>
    </w:p>
    <w:p w14:paraId="497BA17E" w14:textId="464ADD6B" w:rsidR="00566F2B" w:rsidRPr="0063050B" w:rsidRDefault="00566F2B" w:rsidP="0063050B">
      <w:pPr>
        <w:pStyle w:val="ListParagraph"/>
        <w:numPr>
          <w:ilvl w:val="0"/>
          <w:numId w:val="14"/>
        </w:numPr>
        <w:spacing w:after="0"/>
        <w:jc w:val="both"/>
        <w:rPr>
          <w:rFonts w:asciiTheme="minorHAnsi" w:hAnsiTheme="minorHAnsi" w:cstheme="minorHAnsi"/>
        </w:rPr>
      </w:pPr>
      <w:r w:rsidRPr="0063050B">
        <w:rPr>
          <w:rFonts w:asciiTheme="minorHAnsi" w:hAnsiTheme="minorHAnsi" w:cstheme="minorHAnsi"/>
        </w:rPr>
        <w:t>Reform their sexuality education</w:t>
      </w:r>
      <w:r w:rsidR="0076257A" w:rsidRPr="0063050B">
        <w:rPr>
          <w:rFonts w:asciiTheme="minorHAnsi" w:hAnsiTheme="minorHAnsi" w:cstheme="minorHAnsi"/>
        </w:rPr>
        <w:t xml:space="preserve"> – young people said that the sexuality education was delivered too late in the trajectory of the sexually abusive behaviour, and that the content of the education did not contain messages about such behaviour.</w:t>
      </w:r>
    </w:p>
    <w:p w14:paraId="26EF2B6D" w14:textId="00C2FF64" w:rsidR="00566F2B" w:rsidRPr="0063050B" w:rsidRDefault="00566F2B" w:rsidP="0063050B">
      <w:pPr>
        <w:pStyle w:val="ListParagraph"/>
        <w:numPr>
          <w:ilvl w:val="0"/>
          <w:numId w:val="14"/>
        </w:numPr>
        <w:spacing w:after="0"/>
        <w:jc w:val="both"/>
        <w:rPr>
          <w:rFonts w:asciiTheme="minorHAnsi" w:hAnsiTheme="minorHAnsi" w:cstheme="minorHAnsi"/>
        </w:rPr>
      </w:pPr>
      <w:r w:rsidRPr="0063050B">
        <w:rPr>
          <w:rFonts w:asciiTheme="minorHAnsi" w:hAnsiTheme="minorHAnsi" w:cstheme="minorHAnsi"/>
        </w:rPr>
        <w:t>Help their management of</w:t>
      </w:r>
      <w:r w:rsidR="0076257A" w:rsidRPr="0063050B">
        <w:rPr>
          <w:rFonts w:asciiTheme="minorHAnsi" w:hAnsiTheme="minorHAnsi" w:cstheme="minorHAnsi"/>
        </w:rPr>
        <w:t xml:space="preserve"> pornography – some young people implied that the likelihood of them sexually abusing could have been reduced if pornography had not been present in their lives – their sexually abusive behaviour may have been prevented had pornography not combined with other factors to cause the behaviour</w:t>
      </w:r>
    </w:p>
    <w:p w14:paraId="4061C778" w14:textId="3C392687" w:rsidR="00566F2B" w:rsidRPr="0063050B" w:rsidRDefault="004C5429" w:rsidP="0063050B">
      <w:pPr>
        <w:spacing w:after="0"/>
        <w:jc w:val="both"/>
        <w:rPr>
          <w:rFonts w:asciiTheme="minorHAnsi" w:hAnsiTheme="minorHAnsi" w:cstheme="minorHAnsi"/>
        </w:rPr>
      </w:pPr>
      <w:r w:rsidRPr="0063050B">
        <w:rPr>
          <w:rFonts w:asciiTheme="minorHAnsi" w:hAnsiTheme="minorHAnsi" w:cstheme="minorHAnsi"/>
        </w:rPr>
        <w:t xml:space="preserve">McKibbin, Humphreys and Hamilton </w:t>
      </w:r>
      <w:r w:rsidR="00640307" w:rsidRPr="0071485D">
        <w:rPr>
          <w:rFonts w:asciiTheme="minorHAnsi" w:hAnsiTheme="minorHAnsi" w:cstheme="minorHAnsi"/>
        </w:rPr>
        <w:t>(2016)</w:t>
      </w:r>
      <w:r w:rsidR="00640307">
        <w:rPr>
          <w:rFonts w:asciiTheme="minorHAnsi" w:hAnsiTheme="minorHAnsi" w:cstheme="minorHAnsi"/>
        </w:rPr>
        <w:t xml:space="preserve"> </w:t>
      </w:r>
      <w:r w:rsidR="004504DB">
        <w:rPr>
          <w:rFonts w:asciiTheme="minorHAnsi" w:hAnsiTheme="minorHAnsi" w:cstheme="minorHAnsi"/>
        </w:rPr>
        <w:t>argued</w:t>
      </w:r>
      <w:r w:rsidR="00566F2B" w:rsidRPr="0063050B">
        <w:rPr>
          <w:rFonts w:asciiTheme="minorHAnsi" w:hAnsiTheme="minorHAnsi" w:cstheme="minorHAnsi"/>
        </w:rPr>
        <w:t xml:space="preserve"> that these opportunities could inform the enhancement of the sexually abusive behaviour prevention agenda:</w:t>
      </w:r>
    </w:p>
    <w:p w14:paraId="11273CCF" w14:textId="77777777" w:rsidR="004C5429" w:rsidRPr="0063050B" w:rsidRDefault="004C5429" w:rsidP="0063050B">
      <w:pPr>
        <w:pStyle w:val="ListParagraph"/>
        <w:numPr>
          <w:ilvl w:val="0"/>
          <w:numId w:val="16"/>
        </w:numPr>
        <w:spacing w:after="0"/>
        <w:jc w:val="both"/>
        <w:rPr>
          <w:rFonts w:asciiTheme="minorHAnsi" w:hAnsiTheme="minorHAnsi" w:cstheme="minorHAnsi"/>
        </w:rPr>
      </w:pPr>
      <w:r w:rsidRPr="0063050B">
        <w:rPr>
          <w:rFonts w:asciiTheme="minorHAnsi" w:hAnsiTheme="minorHAnsi" w:cstheme="minorHAnsi"/>
        </w:rPr>
        <w:t>New primary prevention initiatives could involve: incorporating prevention messages about sexually abusive behaviour into Respectful Relationships Education; targeting mothers and caregivers with a social marketing campaign about sexually abusive behaviour; and introducing governmental regulation of the pornography and telecommunications industries.</w:t>
      </w:r>
    </w:p>
    <w:p w14:paraId="2A503413" w14:textId="77777777" w:rsidR="004C5429" w:rsidRPr="0063050B" w:rsidRDefault="004C5429" w:rsidP="0063050B">
      <w:pPr>
        <w:pStyle w:val="ListParagraph"/>
        <w:numPr>
          <w:ilvl w:val="0"/>
          <w:numId w:val="16"/>
        </w:numPr>
        <w:spacing w:after="0"/>
        <w:jc w:val="both"/>
        <w:rPr>
          <w:rFonts w:asciiTheme="minorHAnsi" w:hAnsiTheme="minorHAnsi" w:cstheme="minorHAnsi"/>
        </w:rPr>
      </w:pPr>
      <w:r w:rsidRPr="0063050B">
        <w:rPr>
          <w:rFonts w:asciiTheme="minorHAnsi" w:hAnsiTheme="minorHAnsi" w:cstheme="minorHAnsi"/>
        </w:rPr>
        <w:t>New secondary prevention initiatives could involve: formulating sexual health policies for groups of children and young people vulnerable to developing sexually abusive behaviour; and implementing an early intervention Stop it Now!-style program to support desistance from child sexual abuse.</w:t>
      </w:r>
    </w:p>
    <w:p w14:paraId="3F9FF12A" w14:textId="7B7E388B" w:rsidR="005B7E9D" w:rsidRPr="0063050B" w:rsidRDefault="004C5429" w:rsidP="0063050B">
      <w:pPr>
        <w:pStyle w:val="ListParagraph"/>
        <w:numPr>
          <w:ilvl w:val="0"/>
          <w:numId w:val="16"/>
        </w:numPr>
        <w:spacing w:after="0"/>
        <w:jc w:val="both"/>
        <w:rPr>
          <w:rFonts w:asciiTheme="minorHAnsi" w:hAnsiTheme="minorHAnsi" w:cstheme="minorHAnsi"/>
        </w:rPr>
      </w:pPr>
      <w:r w:rsidRPr="0063050B">
        <w:rPr>
          <w:rFonts w:asciiTheme="minorHAnsi" w:hAnsiTheme="minorHAnsi" w:cstheme="minorHAnsi"/>
        </w:rPr>
        <w:t>New tertiary prevention initiatives could involve: adjusting treatment models for sexually abusive behaviour to reflect young people’s use of pornography; and developing service delivery to support young people in treatment to seek justice for their own childhood abuse.</w:t>
      </w:r>
    </w:p>
    <w:p w14:paraId="221CD0C2" w14:textId="7748ADBB" w:rsidR="002E63D0" w:rsidRPr="0063050B" w:rsidRDefault="000E26BA" w:rsidP="0063050B">
      <w:pPr>
        <w:pStyle w:val="Heading2"/>
      </w:pPr>
      <w:r>
        <w:t>Gaps in</w:t>
      </w:r>
      <w:r w:rsidR="002E63D0" w:rsidRPr="0063050B">
        <w:t xml:space="preserve"> provision </w:t>
      </w:r>
      <w:r>
        <w:t xml:space="preserve">of </w:t>
      </w:r>
      <w:r w:rsidR="00474F99">
        <w:t>prevention initiatives</w:t>
      </w:r>
      <w:r w:rsidR="002E63D0" w:rsidRPr="0063050B">
        <w:t xml:space="preserve"> for children </w:t>
      </w:r>
      <w:r w:rsidR="004B5FD0">
        <w:t xml:space="preserve">and young people in </w:t>
      </w:r>
      <w:r w:rsidR="001935BB">
        <w:t>out-of-home care</w:t>
      </w:r>
      <w:r w:rsidR="002E63D0" w:rsidRPr="0063050B">
        <w:t xml:space="preserve">  </w:t>
      </w:r>
    </w:p>
    <w:p w14:paraId="3C3EA6CC" w14:textId="26578876" w:rsidR="002B5091" w:rsidRDefault="005B7E9D" w:rsidP="0063050B">
      <w:pPr>
        <w:spacing w:after="0"/>
        <w:jc w:val="both"/>
        <w:rPr>
          <w:rFonts w:asciiTheme="minorHAnsi" w:hAnsiTheme="minorHAnsi" w:cstheme="minorHAnsi"/>
        </w:rPr>
      </w:pPr>
      <w:r w:rsidRPr="0063050B">
        <w:rPr>
          <w:rFonts w:asciiTheme="minorHAnsi" w:hAnsiTheme="minorHAnsi" w:cstheme="minorHAnsi"/>
        </w:rPr>
        <w:t xml:space="preserve">The </w:t>
      </w:r>
      <w:r w:rsidR="002B5091" w:rsidRPr="002B5091">
        <w:rPr>
          <w:rFonts w:asciiTheme="minorHAnsi" w:hAnsiTheme="minorHAnsi" w:cstheme="minorHAnsi"/>
        </w:rPr>
        <w:t>Commissio</w:t>
      </w:r>
      <w:r w:rsidR="002B5091">
        <w:rPr>
          <w:rFonts w:asciiTheme="minorHAnsi" w:hAnsiTheme="minorHAnsi" w:cstheme="minorHAnsi"/>
        </w:rPr>
        <w:t>n for Children and Young People (</w:t>
      </w:r>
      <w:r w:rsidRPr="0063050B">
        <w:rPr>
          <w:rFonts w:asciiTheme="minorHAnsi" w:hAnsiTheme="minorHAnsi" w:cstheme="minorHAnsi"/>
        </w:rPr>
        <w:t>CCYP</w:t>
      </w:r>
      <w:r w:rsidR="002B5091">
        <w:rPr>
          <w:rFonts w:asciiTheme="minorHAnsi" w:hAnsiTheme="minorHAnsi" w:cstheme="minorHAnsi"/>
        </w:rPr>
        <w:t>)</w:t>
      </w:r>
      <w:r w:rsidR="004C5429" w:rsidRPr="0063050B">
        <w:rPr>
          <w:rFonts w:asciiTheme="minorHAnsi" w:hAnsiTheme="minorHAnsi" w:cstheme="minorHAnsi"/>
        </w:rPr>
        <w:t xml:space="preserve"> Inquiry</w:t>
      </w:r>
      <w:r w:rsidR="002E63D0" w:rsidRPr="0063050B">
        <w:rPr>
          <w:rFonts w:asciiTheme="minorHAnsi" w:hAnsiTheme="minorHAnsi" w:cstheme="minorHAnsi"/>
        </w:rPr>
        <w:t xml:space="preserve"> (2015) </w:t>
      </w:r>
      <w:r w:rsidR="004C5429" w:rsidRPr="0063050B">
        <w:rPr>
          <w:rFonts w:asciiTheme="minorHAnsi" w:hAnsiTheme="minorHAnsi" w:cstheme="minorHAnsi"/>
        </w:rPr>
        <w:t>into the adequacy of the provision of residential care services to Victorian children and young people who have been subject</w:t>
      </w:r>
      <w:r w:rsidR="002B5091">
        <w:rPr>
          <w:rFonts w:asciiTheme="minorHAnsi" w:hAnsiTheme="minorHAnsi" w:cstheme="minorHAnsi"/>
        </w:rPr>
        <w:t xml:space="preserve"> </w:t>
      </w:r>
      <w:r w:rsidR="004C5429" w:rsidRPr="0063050B">
        <w:rPr>
          <w:rFonts w:asciiTheme="minorHAnsi" w:hAnsiTheme="minorHAnsi" w:cstheme="minorHAnsi"/>
        </w:rPr>
        <w:t>to sexual abuse or sexual exploitation whilst residing in residential care</w:t>
      </w:r>
      <w:r w:rsidR="0076257A" w:rsidRPr="0063050B">
        <w:rPr>
          <w:rFonts w:asciiTheme="minorHAnsi" w:hAnsiTheme="minorHAnsi" w:cstheme="minorHAnsi"/>
        </w:rPr>
        <w:t xml:space="preserve"> </w:t>
      </w:r>
      <w:r w:rsidR="002E63D0" w:rsidRPr="0063050B">
        <w:rPr>
          <w:rFonts w:asciiTheme="minorHAnsi" w:hAnsiTheme="minorHAnsi" w:cstheme="minorHAnsi"/>
        </w:rPr>
        <w:t>argued</w:t>
      </w:r>
      <w:r w:rsidRPr="0063050B">
        <w:rPr>
          <w:rFonts w:asciiTheme="minorHAnsi" w:hAnsiTheme="minorHAnsi" w:cstheme="minorHAnsi"/>
        </w:rPr>
        <w:t xml:space="preserve"> that there is very little </w:t>
      </w:r>
    </w:p>
    <w:p w14:paraId="523E8078" w14:textId="77777777" w:rsidR="002B5091" w:rsidRDefault="002B5091" w:rsidP="0063050B">
      <w:pPr>
        <w:spacing w:after="0"/>
        <w:jc w:val="both"/>
        <w:rPr>
          <w:rFonts w:asciiTheme="minorHAnsi" w:hAnsiTheme="minorHAnsi" w:cstheme="minorHAnsi"/>
        </w:rPr>
      </w:pPr>
    </w:p>
    <w:p w14:paraId="5D6A6B70" w14:textId="79D1D657" w:rsidR="005B7E9D" w:rsidRPr="0063050B" w:rsidRDefault="005B7E9D" w:rsidP="0063050B">
      <w:pPr>
        <w:spacing w:after="0"/>
        <w:jc w:val="both"/>
        <w:rPr>
          <w:rFonts w:asciiTheme="minorHAnsi" w:hAnsiTheme="minorHAnsi" w:cstheme="minorHAnsi"/>
        </w:rPr>
      </w:pPr>
      <w:r w:rsidRPr="0063050B">
        <w:rPr>
          <w:rFonts w:asciiTheme="minorHAnsi" w:hAnsiTheme="minorHAnsi" w:cstheme="minorHAnsi"/>
        </w:rPr>
        <w:t xml:space="preserve">consistent education provided to children and young people in residential care about healthy and safe relationships, sexual health and the safe use of the internet and social media. </w:t>
      </w:r>
      <w:r w:rsidR="00474F99">
        <w:rPr>
          <w:rFonts w:asciiTheme="minorHAnsi" w:hAnsiTheme="minorHAnsi" w:cstheme="minorHAnsi"/>
        </w:rPr>
        <w:t xml:space="preserve">The </w:t>
      </w:r>
      <w:r w:rsidR="002B5091">
        <w:rPr>
          <w:rFonts w:asciiTheme="minorHAnsi" w:hAnsiTheme="minorHAnsi" w:cstheme="minorHAnsi"/>
        </w:rPr>
        <w:t>CCYP</w:t>
      </w:r>
      <w:r w:rsidR="00474F99">
        <w:rPr>
          <w:rFonts w:asciiTheme="minorHAnsi" w:hAnsiTheme="minorHAnsi" w:cstheme="minorHAnsi"/>
        </w:rPr>
        <w:t xml:space="preserve"> (2015</w:t>
      </w:r>
      <w:r w:rsidR="004504DB">
        <w:rPr>
          <w:rFonts w:asciiTheme="minorHAnsi" w:hAnsiTheme="minorHAnsi" w:cstheme="minorHAnsi"/>
        </w:rPr>
        <w:t>) found</w:t>
      </w:r>
      <w:r w:rsidRPr="0063050B">
        <w:rPr>
          <w:rFonts w:asciiTheme="minorHAnsi" w:hAnsiTheme="minorHAnsi" w:cstheme="minorHAnsi"/>
        </w:rPr>
        <w:t xml:space="preserve"> that sexual health and wellbeing education for children in residential care should include:</w:t>
      </w:r>
    </w:p>
    <w:p w14:paraId="15ABDD9A" w14:textId="45FEF550" w:rsidR="005B7E9D" w:rsidRPr="0063050B" w:rsidRDefault="00FA4CF9" w:rsidP="0063050B">
      <w:pPr>
        <w:pStyle w:val="ListParagraph"/>
        <w:numPr>
          <w:ilvl w:val="0"/>
          <w:numId w:val="15"/>
        </w:numPr>
        <w:spacing w:after="0"/>
        <w:jc w:val="both"/>
        <w:rPr>
          <w:rFonts w:asciiTheme="minorHAnsi" w:hAnsiTheme="minorHAnsi" w:cstheme="minorHAnsi"/>
        </w:rPr>
      </w:pPr>
      <w:r w:rsidRPr="0063050B">
        <w:rPr>
          <w:rFonts w:asciiTheme="minorHAnsi" w:hAnsiTheme="minorHAnsi" w:cstheme="minorHAnsi"/>
        </w:rPr>
        <w:t>Information</w:t>
      </w:r>
      <w:r w:rsidR="005B7E9D" w:rsidRPr="0063050B">
        <w:rPr>
          <w:rFonts w:asciiTheme="minorHAnsi" w:hAnsiTheme="minorHAnsi" w:cstheme="minorHAnsi"/>
        </w:rPr>
        <w:t xml:space="preserve"> about sexual health</w:t>
      </w:r>
    </w:p>
    <w:p w14:paraId="1FDC3731" w14:textId="21E7FCBE" w:rsidR="005B7E9D" w:rsidRPr="0063050B" w:rsidRDefault="00FA4CF9" w:rsidP="0063050B">
      <w:pPr>
        <w:pStyle w:val="ListParagraph"/>
        <w:numPr>
          <w:ilvl w:val="0"/>
          <w:numId w:val="15"/>
        </w:numPr>
        <w:spacing w:after="0"/>
        <w:jc w:val="both"/>
        <w:rPr>
          <w:rFonts w:asciiTheme="minorHAnsi" w:hAnsiTheme="minorHAnsi" w:cstheme="minorHAnsi"/>
        </w:rPr>
      </w:pPr>
      <w:r w:rsidRPr="0063050B">
        <w:rPr>
          <w:rFonts w:asciiTheme="minorHAnsi" w:hAnsiTheme="minorHAnsi" w:cstheme="minorHAnsi"/>
        </w:rPr>
        <w:t>Positive relationships</w:t>
      </w:r>
    </w:p>
    <w:p w14:paraId="133D284C" w14:textId="02824D7D" w:rsidR="005B7E9D" w:rsidRPr="0063050B" w:rsidRDefault="00FA4CF9" w:rsidP="0063050B">
      <w:pPr>
        <w:pStyle w:val="ListParagraph"/>
        <w:numPr>
          <w:ilvl w:val="0"/>
          <w:numId w:val="15"/>
        </w:numPr>
        <w:spacing w:after="0"/>
        <w:jc w:val="both"/>
        <w:rPr>
          <w:rFonts w:asciiTheme="minorHAnsi" w:hAnsiTheme="minorHAnsi" w:cstheme="minorHAnsi"/>
        </w:rPr>
      </w:pPr>
      <w:r w:rsidRPr="0063050B">
        <w:rPr>
          <w:rFonts w:asciiTheme="minorHAnsi" w:hAnsiTheme="minorHAnsi" w:cstheme="minorHAnsi"/>
        </w:rPr>
        <w:t>R</w:t>
      </w:r>
      <w:r w:rsidR="005B7E9D" w:rsidRPr="0063050B">
        <w:rPr>
          <w:rFonts w:asciiTheme="minorHAnsi" w:hAnsiTheme="minorHAnsi" w:cstheme="minorHAnsi"/>
        </w:rPr>
        <w:t>eproduction</w:t>
      </w:r>
    </w:p>
    <w:p w14:paraId="37AAB948" w14:textId="40290937" w:rsidR="005B7E9D" w:rsidRPr="0063050B" w:rsidRDefault="00FA4CF9" w:rsidP="0063050B">
      <w:pPr>
        <w:pStyle w:val="ListParagraph"/>
        <w:numPr>
          <w:ilvl w:val="0"/>
          <w:numId w:val="15"/>
        </w:numPr>
        <w:spacing w:after="0"/>
        <w:jc w:val="both"/>
        <w:rPr>
          <w:rFonts w:asciiTheme="minorHAnsi" w:hAnsiTheme="minorHAnsi" w:cstheme="minorHAnsi"/>
        </w:rPr>
      </w:pPr>
      <w:r w:rsidRPr="0063050B">
        <w:rPr>
          <w:rFonts w:asciiTheme="minorHAnsi" w:hAnsiTheme="minorHAnsi" w:cstheme="minorHAnsi"/>
        </w:rPr>
        <w:t>Issues related to consent</w:t>
      </w:r>
    </w:p>
    <w:p w14:paraId="185B6FB3" w14:textId="747908D7" w:rsidR="005B7E9D" w:rsidRPr="0063050B" w:rsidRDefault="00FA4CF9" w:rsidP="0063050B">
      <w:pPr>
        <w:pStyle w:val="ListParagraph"/>
        <w:numPr>
          <w:ilvl w:val="0"/>
          <w:numId w:val="15"/>
        </w:numPr>
        <w:spacing w:after="0"/>
        <w:jc w:val="both"/>
        <w:rPr>
          <w:rFonts w:asciiTheme="minorHAnsi" w:hAnsiTheme="minorHAnsi" w:cstheme="minorHAnsi"/>
        </w:rPr>
      </w:pPr>
      <w:r w:rsidRPr="0063050B">
        <w:rPr>
          <w:rFonts w:asciiTheme="minorHAnsi" w:hAnsiTheme="minorHAnsi" w:cstheme="minorHAnsi"/>
        </w:rPr>
        <w:t>Safe use of the internet and social</w:t>
      </w:r>
      <w:r w:rsidR="005B7E9D" w:rsidRPr="0063050B">
        <w:rPr>
          <w:rFonts w:asciiTheme="minorHAnsi" w:hAnsiTheme="minorHAnsi" w:cstheme="minorHAnsi"/>
        </w:rPr>
        <w:t xml:space="preserve"> media platforms</w:t>
      </w:r>
    </w:p>
    <w:p w14:paraId="6A9787AE" w14:textId="56FCCB01" w:rsidR="005B7E9D" w:rsidRPr="0063050B" w:rsidRDefault="00FA4CF9" w:rsidP="0063050B">
      <w:pPr>
        <w:pStyle w:val="ListParagraph"/>
        <w:numPr>
          <w:ilvl w:val="0"/>
          <w:numId w:val="15"/>
        </w:numPr>
        <w:spacing w:after="0"/>
        <w:jc w:val="both"/>
        <w:rPr>
          <w:rFonts w:asciiTheme="minorHAnsi" w:hAnsiTheme="minorHAnsi" w:cstheme="minorHAnsi"/>
        </w:rPr>
      </w:pPr>
      <w:r w:rsidRPr="0063050B">
        <w:rPr>
          <w:rFonts w:asciiTheme="minorHAnsi" w:hAnsiTheme="minorHAnsi" w:cstheme="minorHAnsi"/>
        </w:rPr>
        <w:t>Safe sex practices</w:t>
      </w:r>
      <w:r w:rsidR="007A6EF1">
        <w:rPr>
          <w:rFonts w:asciiTheme="minorHAnsi" w:hAnsiTheme="minorHAnsi" w:cstheme="minorHAnsi"/>
        </w:rPr>
        <w:t xml:space="preserve"> and</w:t>
      </w:r>
      <w:r w:rsidR="005B7E9D" w:rsidRPr="0063050B">
        <w:rPr>
          <w:rFonts w:asciiTheme="minorHAnsi" w:hAnsiTheme="minorHAnsi" w:cstheme="minorHAnsi"/>
        </w:rPr>
        <w:t xml:space="preserve"> protective behaviours </w:t>
      </w:r>
    </w:p>
    <w:p w14:paraId="1599ACB9" w14:textId="4169F114" w:rsidR="00566F2B" w:rsidRPr="0063050B" w:rsidRDefault="00FA4CF9" w:rsidP="0063050B">
      <w:pPr>
        <w:pStyle w:val="ListParagraph"/>
        <w:numPr>
          <w:ilvl w:val="0"/>
          <w:numId w:val="15"/>
        </w:numPr>
        <w:spacing w:after="0"/>
        <w:jc w:val="both"/>
        <w:rPr>
          <w:rFonts w:asciiTheme="minorHAnsi" w:hAnsiTheme="minorHAnsi" w:cstheme="minorHAnsi"/>
        </w:rPr>
      </w:pPr>
      <w:r w:rsidRPr="0063050B">
        <w:rPr>
          <w:rFonts w:asciiTheme="minorHAnsi" w:hAnsiTheme="minorHAnsi" w:cstheme="minorHAnsi"/>
        </w:rPr>
        <w:t xml:space="preserve">Information </w:t>
      </w:r>
      <w:r w:rsidR="007A6EF1">
        <w:rPr>
          <w:rFonts w:asciiTheme="minorHAnsi" w:hAnsiTheme="minorHAnsi" w:cstheme="minorHAnsi"/>
        </w:rPr>
        <w:t>that counters</w:t>
      </w:r>
      <w:r w:rsidR="005B7E9D" w:rsidRPr="0063050B">
        <w:rPr>
          <w:rFonts w:asciiTheme="minorHAnsi" w:hAnsiTheme="minorHAnsi" w:cstheme="minorHAnsi"/>
        </w:rPr>
        <w:t xml:space="preserve"> the influence of pornography.</w:t>
      </w:r>
    </w:p>
    <w:p w14:paraId="58A10DFC" w14:textId="58EAC7D4" w:rsidR="005B7E9D" w:rsidRPr="0063050B" w:rsidRDefault="009C5D9C" w:rsidP="0063050B">
      <w:pPr>
        <w:spacing w:after="0"/>
        <w:jc w:val="both"/>
        <w:rPr>
          <w:rFonts w:asciiTheme="minorHAnsi" w:hAnsiTheme="minorHAnsi" w:cstheme="minorHAnsi"/>
        </w:rPr>
      </w:pPr>
      <w:r w:rsidRPr="0063050B">
        <w:rPr>
          <w:rFonts w:asciiTheme="minorHAnsi" w:hAnsiTheme="minorHAnsi" w:cstheme="minorHAnsi"/>
        </w:rPr>
        <w:t xml:space="preserve">The report </w:t>
      </w:r>
      <w:r w:rsidR="00474F99">
        <w:rPr>
          <w:rFonts w:asciiTheme="minorHAnsi" w:hAnsiTheme="minorHAnsi" w:cstheme="minorHAnsi"/>
        </w:rPr>
        <w:t>identified a</w:t>
      </w:r>
      <w:r w:rsidR="0050048B" w:rsidRPr="0063050B">
        <w:rPr>
          <w:rFonts w:asciiTheme="minorHAnsi" w:hAnsiTheme="minorHAnsi" w:cstheme="minorHAnsi"/>
        </w:rPr>
        <w:t xml:space="preserve"> </w:t>
      </w:r>
      <w:r w:rsidRPr="0063050B">
        <w:rPr>
          <w:rFonts w:asciiTheme="minorHAnsi" w:hAnsiTheme="minorHAnsi" w:cstheme="minorHAnsi"/>
        </w:rPr>
        <w:t xml:space="preserve">program implemented in </w:t>
      </w:r>
      <w:r w:rsidR="005D129A">
        <w:rPr>
          <w:rFonts w:asciiTheme="minorHAnsi" w:hAnsiTheme="minorHAnsi" w:cstheme="minorHAnsi"/>
        </w:rPr>
        <w:t>Massachusetts, North America</w:t>
      </w:r>
      <w:r w:rsidRPr="0063050B">
        <w:rPr>
          <w:rFonts w:asciiTheme="minorHAnsi" w:hAnsiTheme="minorHAnsi" w:cstheme="minorHAnsi"/>
        </w:rPr>
        <w:t xml:space="preserve">, as presenting </w:t>
      </w:r>
      <w:r w:rsidR="001D0F73" w:rsidRPr="0063050B">
        <w:rPr>
          <w:rFonts w:asciiTheme="minorHAnsi" w:hAnsiTheme="minorHAnsi" w:cstheme="minorHAnsi"/>
        </w:rPr>
        <w:t xml:space="preserve">useful way forward. </w:t>
      </w:r>
      <w:r w:rsidRPr="0063050B">
        <w:rPr>
          <w:rFonts w:asciiTheme="minorHAnsi" w:hAnsiTheme="minorHAnsi" w:cstheme="minorHAnsi"/>
        </w:rPr>
        <w:t xml:space="preserve">The program </w:t>
      </w:r>
      <w:r w:rsidR="001D0F73" w:rsidRPr="0063050B">
        <w:rPr>
          <w:rFonts w:asciiTheme="minorHAnsi" w:hAnsiTheme="minorHAnsi" w:cstheme="minorHAnsi"/>
        </w:rPr>
        <w:t>–</w:t>
      </w:r>
      <w:r w:rsidR="00474F99">
        <w:rPr>
          <w:rFonts w:asciiTheme="minorHAnsi" w:hAnsiTheme="minorHAnsi" w:cstheme="minorHAnsi"/>
        </w:rPr>
        <w:t xml:space="preserve"> </w:t>
      </w:r>
      <w:r w:rsidR="001D0F73" w:rsidRPr="0063050B">
        <w:rPr>
          <w:rFonts w:asciiTheme="minorHAnsi" w:hAnsiTheme="minorHAnsi" w:cstheme="minorHAnsi"/>
        </w:rPr>
        <w:t xml:space="preserve">My Life My Choice </w:t>
      </w:r>
      <w:r w:rsidR="00B03D69" w:rsidRPr="0063050B">
        <w:rPr>
          <w:rFonts w:asciiTheme="minorHAnsi" w:hAnsiTheme="minorHAnsi" w:cstheme="minorHAnsi"/>
        </w:rPr>
        <w:t xml:space="preserve">– is </w:t>
      </w:r>
      <w:r w:rsidR="001D0F73" w:rsidRPr="0063050B">
        <w:rPr>
          <w:rFonts w:asciiTheme="minorHAnsi" w:hAnsiTheme="minorHAnsi" w:cstheme="minorHAnsi"/>
        </w:rPr>
        <w:t xml:space="preserve">a </w:t>
      </w:r>
      <w:r w:rsidRPr="0063050B">
        <w:rPr>
          <w:rFonts w:asciiTheme="minorHAnsi" w:hAnsiTheme="minorHAnsi" w:cstheme="minorHAnsi"/>
        </w:rPr>
        <w:t>preventative</w:t>
      </w:r>
      <w:r w:rsidR="001D0F73" w:rsidRPr="0063050B">
        <w:rPr>
          <w:rFonts w:asciiTheme="minorHAnsi" w:hAnsiTheme="minorHAnsi" w:cstheme="minorHAnsi"/>
        </w:rPr>
        <w:t xml:space="preserve"> </w:t>
      </w:r>
      <w:r w:rsidRPr="0063050B">
        <w:rPr>
          <w:rFonts w:asciiTheme="minorHAnsi" w:hAnsiTheme="minorHAnsi" w:cstheme="minorHAnsi"/>
        </w:rPr>
        <w:t>program facilitated by a clinician and a trained adult</w:t>
      </w:r>
      <w:r w:rsidR="001D0F73" w:rsidRPr="0063050B">
        <w:rPr>
          <w:rFonts w:asciiTheme="minorHAnsi" w:hAnsiTheme="minorHAnsi" w:cstheme="minorHAnsi"/>
        </w:rPr>
        <w:t xml:space="preserve"> </w:t>
      </w:r>
      <w:r w:rsidRPr="0063050B">
        <w:rPr>
          <w:rFonts w:asciiTheme="minorHAnsi" w:hAnsiTheme="minorHAnsi" w:cstheme="minorHAnsi"/>
        </w:rPr>
        <w:t xml:space="preserve">survivor </w:t>
      </w:r>
      <w:r w:rsidR="001D0F73" w:rsidRPr="0063050B">
        <w:rPr>
          <w:rFonts w:asciiTheme="minorHAnsi" w:hAnsiTheme="minorHAnsi" w:cstheme="minorHAnsi"/>
        </w:rPr>
        <w:t xml:space="preserve">to </w:t>
      </w:r>
      <w:r w:rsidRPr="0063050B">
        <w:rPr>
          <w:rFonts w:asciiTheme="minorHAnsi" w:hAnsiTheme="minorHAnsi" w:cstheme="minorHAnsi"/>
        </w:rPr>
        <w:t>educate adolescent girls about sexual exploitation.</w:t>
      </w:r>
      <w:r w:rsidR="001D0F73" w:rsidRPr="0063050B">
        <w:rPr>
          <w:rFonts w:asciiTheme="minorHAnsi" w:hAnsiTheme="minorHAnsi" w:cstheme="minorHAnsi"/>
        </w:rPr>
        <w:t xml:space="preserve"> </w:t>
      </w:r>
      <w:r w:rsidRPr="0063050B">
        <w:rPr>
          <w:rFonts w:asciiTheme="minorHAnsi" w:hAnsiTheme="minorHAnsi" w:cstheme="minorHAnsi"/>
        </w:rPr>
        <w:t xml:space="preserve">The group program is delivered in schools, </w:t>
      </w:r>
      <w:r w:rsidR="001935BB">
        <w:rPr>
          <w:rFonts w:asciiTheme="minorHAnsi" w:hAnsiTheme="minorHAnsi" w:cstheme="minorHAnsi"/>
        </w:rPr>
        <w:t>out-of-home care</w:t>
      </w:r>
      <w:r w:rsidRPr="0063050B">
        <w:rPr>
          <w:rFonts w:asciiTheme="minorHAnsi" w:hAnsiTheme="minorHAnsi" w:cstheme="minorHAnsi"/>
        </w:rPr>
        <w:t xml:space="preserve"> facilities and other community-based services.</w:t>
      </w:r>
      <w:r w:rsidR="00B26C55">
        <w:rPr>
          <w:rFonts w:asciiTheme="minorHAnsi" w:hAnsiTheme="minorHAnsi" w:cstheme="minorHAnsi"/>
        </w:rPr>
        <w:t xml:space="preserve"> New evidence indicates that boys are at as high a risk of sexual exploitation if they have been victims of child sexual abuse </w:t>
      </w:r>
      <w:r w:rsidR="005417BD">
        <w:rPr>
          <w:rFonts w:asciiTheme="minorHAnsi" w:hAnsiTheme="minorHAnsi" w:cstheme="minorHAnsi"/>
        </w:rPr>
        <w:t>(Krahe &amp; Berger, 2016).</w:t>
      </w:r>
    </w:p>
    <w:p w14:paraId="08DB2899" w14:textId="3EDC9846" w:rsidR="00C87C5A" w:rsidRPr="0063050B" w:rsidRDefault="00D34646" w:rsidP="00337E07">
      <w:pPr>
        <w:pStyle w:val="Heading2"/>
        <w:jc w:val="both"/>
      </w:pPr>
      <w:r>
        <w:t>Project description</w:t>
      </w:r>
    </w:p>
    <w:p w14:paraId="52913E5F" w14:textId="68CEAD0D" w:rsidR="002E63D0" w:rsidRPr="0063050B" w:rsidRDefault="002E63D0" w:rsidP="00337E07">
      <w:pPr>
        <w:spacing w:after="0"/>
        <w:jc w:val="both"/>
        <w:rPr>
          <w:rFonts w:asciiTheme="minorHAnsi" w:hAnsiTheme="minorHAnsi" w:cstheme="minorHAnsi"/>
        </w:rPr>
      </w:pPr>
      <w:r w:rsidRPr="0063050B">
        <w:rPr>
          <w:rFonts w:asciiTheme="minorHAnsi" w:hAnsiTheme="minorHAnsi" w:cstheme="minorHAnsi"/>
        </w:rPr>
        <w:t>MacKillop Family Services will work in partnership with the Un</w:t>
      </w:r>
      <w:r w:rsidR="00C526A0">
        <w:rPr>
          <w:rFonts w:asciiTheme="minorHAnsi" w:hAnsiTheme="minorHAnsi" w:cstheme="minorHAnsi"/>
        </w:rPr>
        <w:t>iversity of Melbourne to co-design</w:t>
      </w:r>
      <w:r w:rsidRPr="0063050B">
        <w:rPr>
          <w:rFonts w:asciiTheme="minorHAnsi" w:hAnsiTheme="minorHAnsi" w:cstheme="minorHAnsi"/>
        </w:rPr>
        <w:t xml:space="preserve"> and implement </w:t>
      </w:r>
      <w:r w:rsidR="00D46696">
        <w:rPr>
          <w:rFonts w:asciiTheme="minorHAnsi" w:hAnsiTheme="minorHAnsi" w:cstheme="minorHAnsi"/>
        </w:rPr>
        <w:t xml:space="preserve">prevention measures </w:t>
      </w:r>
      <w:r w:rsidR="00C526A0">
        <w:rPr>
          <w:rFonts w:asciiTheme="minorHAnsi" w:hAnsiTheme="minorHAnsi" w:cstheme="minorHAnsi"/>
        </w:rPr>
        <w:t>that</w:t>
      </w:r>
      <w:r w:rsidRPr="0063050B">
        <w:rPr>
          <w:rFonts w:asciiTheme="minorHAnsi" w:hAnsiTheme="minorHAnsi" w:cstheme="minorHAnsi"/>
        </w:rPr>
        <w:t xml:space="preserve"> </w:t>
      </w:r>
      <w:r w:rsidR="00D46696">
        <w:rPr>
          <w:rFonts w:asciiTheme="minorHAnsi" w:hAnsiTheme="minorHAnsi" w:cstheme="minorHAnsi"/>
        </w:rPr>
        <w:t xml:space="preserve">respond to problems of </w:t>
      </w:r>
      <w:r w:rsidR="00390AE0">
        <w:rPr>
          <w:rFonts w:asciiTheme="minorHAnsi" w:hAnsiTheme="minorHAnsi" w:cstheme="minorHAnsi"/>
        </w:rPr>
        <w:t xml:space="preserve">domestic &amp; family violence, </w:t>
      </w:r>
      <w:r w:rsidR="00D46696">
        <w:rPr>
          <w:rFonts w:asciiTheme="minorHAnsi" w:hAnsiTheme="minorHAnsi" w:cstheme="minorHAnsi"/>
        </w:rPr>
        <w:t xml:space="preserve">harmful </w:t>
      </w:r>
      <w:r w:rsidR="00390AE0">
        <w:rPr>
          <w:rFonts w:asciiTheme="minorHAnsi" w:hAnsiTheme="minorHAnsi" w:cstheme="minorHAnsi"/>
        </w:rPr>
        <w:t xml:space="preserve">sexual </w:t>
      </w:r>
      <w:r w:rsidR="00D46696">
        <w:rPr>
          <w:rFonts w:asciiTheme="minorHAnsi" w:hAnsiTheme="minorHAnsi" w:cstheme="minorHAnsi"/>
        </w:rPr>
        <w:t xml:space="preserve">behaviour and </w:t>
      </w:r>
      <w:r w:rsidR="00390AE0">
        <w:rPr>
          <w:rFonts w:asciiTheme="minorHAnsi" w:hAnsiTheme="minorHAnsi" w:cstheme="minorHAnsi"/>
        </w:rPr>
        <w:t xml:space="preserve">child sexual exploitation. </w:t>
      </w:r>
      <w:r w:rsidR="00C526A0">
        <w:rPr>
          <w:rFonts w:asciiTheme="minorHAnsi" w:hAnsiTheme="minorHAnsi" w:cstheme="minorHAnsi"/>
        </w:rPr>
        <w:t>The</w:t>
      </w:r>
      <w:r w:rsidR="00D46696">
        <w:rPr>
          <w:rFonts w:asciiTheme="minorHAnsi" w:hAnsiTheme="minorHAnsi" w:cstheme="minorHAnsi"/>
        </w:rPr>
        <w:t xml:space="preserve"> prevention measures will focus on children and young people in residential care settings but will be applicable</w:t>
      </w:r>
      <w:r w:rsidR="005417BD">
        <w:rPr>
          <w:rFonts w:asciiTheme="minorHAnsi" w:hAnsiTheme="minorHAnsi" w:cstheme="minorHAnsi"/>
        </w:rPr>
        <w:t xml:space="preserve"> through a process of tailoring</w:t>
      </w:r>
      <w:r w:rsidR="00D46696">
        <w:rPr>
          <w:rFonts w:asciiTheme="minorHAnsi" w:hAnsiTheme="minorHAnsi" w:cstheme="minorHAnsi"/>
        </w:rPr>
        <w:t xml:space="preserve"> to other </w:t>
      </w:r>
      <w:r w:rsidR="001935BB">
        <w:rPr>
          <w:rFonts w:asciiTheme="minorHAnsi" w:hAnsiTheme="minorHAnsi" w:cstheme="minorHAnsi"/>
        </w:rPr>
        <w:t>out-of-home care</w:t>
      </w:r>
      <w:r w:rsidR="00D46696">
        <w:rPr>
          <w:rFonts w:asciiTheme="minorHAnsi" w:hAnsiTheme="minorHAnsi" w:cstheme="minorHAnsi"/>
        </w:rPr>
        <w:t xml:space="preserve"> settings. The action research</w:t>
      </w:r>
      <w:r w:rsidR="00C87C5A" w:rsidRPr="0063050B">
        <w:rPr>
          <w:rFonts w:asciiTheme="minorHAnsi" w:hAnsiTheme="minorHAnsi" w:cstheme="minorHAnsi"/>
        </w:rPr>
        <w:t xml:space="preserve"> will fill a critical gap in services for children and young people in </w:t>
      </w:r>
      <w:r w:rsidR="001935BB">
        <w:rPr>
          <w:rFonts w:asciiTheme="minorHAnsi" w:hAnsiTheme="minorHAnsi" w:cstheme="minorHAnsi"/>
        </w:rPr>
        <w:t>out-of-home care</w:t>
      </w:r>
      <w:r w:rsidR="00C87C5A" w:rsidRPr="0063050B">
        <w:rPr>
          <w:rFonts w:asciiTheme="minorHAnsi" w:hAnsiTheme="minorHAnsi" w:cstheme="minorHAnsi"/>
        </w:rPr>
        <w:t xml:space="preserve">. </w:t>
      </w:r>
      <w:r w:rsidR="00566F2B" w:rsidRPr="0063050B">
        <w:rPr>
          <w:rFonts w:asciiTheme="minorHAnsi" w:hAnsiTheme="minorHAnsi" w:cstheme="minorHAnsi"/>
        </w:rPr>
        <w:t xml:space="preserve"> </w:t>
      </w:r>
    </w:p>
    <w:p w14:paraId="160EA454" w14:textId="3B4B5F89" w:rsidR="000C43C4" w:rsidRDefault="009C5D9C" w:rsidP="00337E07">
      <w:pPr>
        <w:spacing w:after="0"/>
        <w:jc w:val="both"/>
        <w:rPr>
          <w:rFonts w:asciiTheme="minorHAnsi" w:hAnsiTheme="minorHAnsi" w:cstheme="minorHAnsi"/>
        </w:rPr>
      </w:pPr>
      <w:r w:rsidRPr="0063050B">
        <w:rPr>
          <w:rFonts w:asciiTheme="minorHAnsi" w:hAnsiTheme="minorHAnsi" w:cstheme="minorHAnsi"/>
        </w:rPr>
        <w:t>There is considerable potential to harness the expertise and experience</w:t>
      </w:r>
      <w:r w:rsidR="004B5FD0">
        <w:rPr>
          <w:rFonts w:asciiTheme="minorHAnsi" w:hAnsiTheme="minorHAnsi" w:cstheme="minorHAnsi"/>
        </w:rPr>
        <w:t xml:space="preserve"> of youth services, </w:t>
      </w:r>
      <w:r w:rsidR="001935BB">
        <w:rPr>
          <w:rFonts w:asciiTheme="minorHAnsi" w:hAnsiTheme="minorHAnsi" w:cstheme="minorHAnsi"/>
        </w:rPr>
        <w:t>out-of-home care</w:t>
      </w:r>
      <w:r w:rsidRPr="0063050B">
        <w:rPr>
          <w:rFonts w:asciiTheme="minorHAnsi" w:hAnsiTheme="minorHAnsi" w:cstheme="minorHAnsi"/>
        </w:rPr>
        <w:t xml:space="preserve"> and other community agencies working with children and young to build their capacity to develop and implement</w:t>
      </w:r>
      <w:r w:rsidR="00D46696">
        <w:rPr>
          <w:rFonts w:asciiTheme="minorHAnsi" w:hAnsiTheme="minorHAnsi" w:cstheme="minorHAnsi"/>
        </w:rPr>
        <w:t xml:space="preserve"> prevention</w:t>
      </w:r>
      <w:r w:rsidRPr="0063050B">
        <w:rPr>
          <w:rFonts w:asciiTheme="minorHAnsi" w:hAnsiTheme="minorHAnsi" w:cstheme="minorHAnsi"/>
        </w:rPr>
        <w:t xml:space="preserve"> initiatives. </w:t>
      </w:r>
    </w:p>
    <w:p w14:paraId="4B8BE8C7" w14:textId="610AE7A5" w:rsidR="002E63D0" w:rsidRPr="0063050B" w:rsidRDefault="000C43C4" w:rsidP="00337E07">
      <w:pPr>
        <w:spacing w:after="0"/>
        <w:jc w:val="both"/>
        <w:rPr>
          <w:rFonts w:asciiTheme="minorHAnsi" w:hAnsiTheme="minorHAnsi" w:cstheme="minorHAnsi"/>
        </w:rPr>
      </w:pPr>
      <w:r>
        <w:rPr>
          <w:rFonts w:asciiTheme="minorHAnsi" w:hAnsiTheme="minorHAnsi" w:cstheme="minorHAnsi"/>
        </w:rPr>
        <w:t xml:space="preserve">Evidence will be drawn from the scholarly literature, practitioners in the field, policy-makers and young people </w:t>
      </w:r>
      <w:r w:rsidR="00FE5230">
        <w:rPr>
          <w:rFonts w:asciiTheme="minorHAnsi" w:hAnsiTheme="minorHAnsi" w:cstheme="minorHAnsi"/>
        </w:rPr>
        <w:t>in care or who</w:t>
      </w:r>
      <w:r>
        <w:rPr>
          <w:rFonts w:asciiTheme="minorHAnsi" w:hAnsiTheme="minorHAnsi" w:cstheme="minorHAnsi"/>
        </w:rPr>
        <w:t xml:space="preserve"> have left care. </w:t>
      </w:r>
      <w:r w:rsidR="00E92DA6">
        <w:rPr>
          <w:rFonts w:asciiTheme="minorHAnsi" w:hAnsiTheme="minorHAnsi" w:cstheme="minorHAnsi"/>
        </w:rPr>
        <w:t xml:space="preserve">The project will have a strong focus on collaboration </w:t>
      </w:r>
      <w:r w:rsidR="009C5D9C" w:rsidRPr="0063050B">
        <w:rPr>
          <w:rFonts w:asciiTheme="minorHAnsi" w:hAnsiTheme="minorHAnsi" w:cstheme="minorHAnsi"/>
        </w:rPr>
        <w:t xml:space="preserve">with staff in residential care, experts in the field and </w:t>
      </w:r>
      <w:r w:rsidR="00E92DA6">
        <w:rPr>
          <w:rFonts w:asciiTheme="minorHAnsi" w:hAnsiTheme="minorHAnsi" w:cstheme="minorHAnsi"/>
        </w:rPr>
        <w:t xml:space="preserve">evidence about </w:t>
      </w:r>
      <w:r w:rsidR="009C5D9C" w:rsidRPr="0063050B">
        <w:rPr>
          <w:rFonts w:asciiTheme="minorHAnsi" w:hAnsiTheme="minorHAnsi" w:cstheme="minorHAnsi"/>
        </w:rPr>
        <w:t>program cont</w:t>
      </w:r>
      <w:r w:rsidR="00E92DA6">
        <w:rPr>
          <w:rFonts w:asciiTheme="minorHAnsi" w:hAnsiTheme="minorHAnsi" w:cstheme="minorHAnsi"/>
        </w:rPr>
        <w:t xml:space="preserve">ent tailored for residential </w:t>
      </w:r>
      <w:r w:rsidR="009C5D9C" w:rsidRPr="0063050B">
        <w:rPr>
          <w:rFonts w:asciiTheme="minorHAnsi" w:hAnsiTheme="minorHAnsi" w:cstheme="minorHAnsi"/>
        </w:rPr>
        <w:t xml:space="preserve">care </w:t>
      </w:r>
      <w:r w:rsidR="004504DB">
        <w:rPr>
          <w:rFonts w:asciiTheme="minorHAnsi" w:hAnsiTheme="minorHAnsi" w:cstheme="minorHAnsi"/>
        </w:rPr>
        <w:t>settings.</w:t>
      </w:r>
    </w:p>
    <w:p w14:paraId="20C66EF3" w14:textId="5E26512D" w:rsidR="008B3B39" w:rsidRDefault="008B3B39" w:rsidP="00337E07">
      <w:pPr>
        <w:spacing w:after="0"/>
        <w:jc w:val="both"/>
        <w:rPr>
          <w:rFonts w:asciiTheme="minorHAnsi" w:hAnsiTheme="minorHAnsi" w:cstheme="minorHAnsi"/>
          <w:b/>
        </w:rPr>
      </w:pPr>
      <w:r w:rsidRPr="00D85E69">
        <w:rPr>
          <w:rFonts w:asciiTheme="minorHAnsi" w:hAnsiTheme="minorHAnsi" w:cstheme="minorHAnsi"/>
          <w:b/>
        </w:rPr>
        <w:t xml:space="preserve">The aim of the action research </w:t>
      </w:r>
      <w:r w:rsidR="00E92DA6">
        <w:rPr>
          <w:rFonts w:asciiTheme="minorHAnsi" w:hAnsiTheme="minorHAnsi" w:cstheme="minorHAnsi"/>
          <w:b/>
        </w:rPr>
        <w:t xml:space="preserve">is </w:t>
      </w:r>
      <w:r w:rsidR="0082524F">
        <w:rPr>
          <w:rFonts w:asciiTheme="minorHAnsi" w:hAnsiTheme="minorHAnsi" w:cstheme="minorHAnsi"/>
          <w:b/>
        </w:rPr>
        <w:t>to develop a</w:t>
      </w:r>
      <w:r w:rsidR="00D85E69">
        <w:rPr>
          <w:rFonts w:asciiTheme="minorHAnsi" w:hAnsiTheme="minorHAnsi" w:cstheme="minorHAnsi"/>
          <w:b/>
        </w:rPr>
        <w:t xml:space="preserve"> differentially-responsive, </w:t>
      </w:r>
      <w:r w:rsidRPr="00D85E69">
        <w:rPr>
          <w:rFonts w:asciiTheme="minorHAnsi" w:hAnsiTheme="minorHAnsi" w:cstheme="minorHAnsi"/>
          <w:b/>
        </w:rPr>
        <w:t>whole-of-</w:t>
      </w:r>
      <w:r w:rsidR="00CF1884">
        <w:rPr>
          <w:rFonts w:asciiTheme="minorHAnsi" w:hAnsiTheme="minorHAnsi" w:cstheme="minorHAnsi"/>
          <w:b/>
        </w:rPr>
        <w:t>organisation</w:t>
      </w:r>
      <w:r w:rsidRPr="00D85E69">
        <w:rPr>
          <w:rFonts w:asciiTheme="minorHAnsi" w:hAnsiTheme="minorHAnsi" w:cstheme="minorHAnsi"/>
          <w:b/>
        </w:rPr>
        <w:t xml:space="preserve"> </w:t>
      </w:r>
      <w:r w:rsidR="00D85E69" w:rsidRPr="00D85E69">
        <w:rPr>
          <w:rFonts w:asciiTheme="minorHAnsi" w:hAnsiTheme="minorHAnsi" w:cstheme="minorHAnsi"/>
          <w:b/>
        </w:rPr>
        <w:t xml:space="preserve">approach to preventing </w:t>
      </w:r>
      <w:r w:rsidR="00D5144D">
        <w:rPr>
          <w:rFonts w:asciiTheme="minorHAnsi" w:hAnsiTheme="minorHAnsi" w:cstheme="minorHAnsi"/>
          <w:b/>
        </w:rPr>
        <w:t xml:space="preserve">domestic </w:t>
      </w:r>
      <w:r w:rsidR="00E33602">
        <w:rPr>
          <w:rFonts w:asciiTheme="minorHAnsi" w:hAnsiTheme="minorHAnsi" w:cstheme="minorHAnsi"/>
          <w:b/>
        </w:rPr>
        <w:t xml:space="preserve">&amp; </w:t>
      </w:r>
      <w:r w:rsidR="00D5144D">
        <w:rPr>
          <w:rFonts w:asciiTheme="minorHAnsi" w:hAnsiTheme="minorHAnsi" w:cstheme="minorHAnsi"/>
          <w:b/>
        </w:rPr>
        <w:t>family violence, harmful sexual behaviour and child sexual exploitation</w:t>
      </w:r>
      <w:r w:rsidR="0082524F">
        <w:rPr>
          <w:rFonts w:asciiTheme="minorHAnsi" w:hAnsiTheme="minorHAnsi" w:cstheme="minorHAnsi"/>
          <w:b/>
        </w:rPr>
        <w:t xml:space="preserve"> </w:t>
      </w:r>
      <w:r w:rsidR="00D5144D">
        <w:rPr>
          <w:rFonts w:asciiTheme="minorHAnsi" w:hAnsiTheme="minorHAnsi" w:cstheme="minorHAnsi"/>
          <w:b/>
        </w:rPr>
        <w:t>for children and young people living in care.</w:t>
      </w:r>
    </w:p>
    <w:p w14:paraId="377532A6" w14:textId="57B92BCC" w:rsidR="00055D29" w:rsidRPr="00A8486F" w:rsidRDefault="00055D29" w:rsidP="002B4D0C">
      <w:pPr>
        <w:pStyle w:val="Heading3"/>
      </w:pPr>
      <w:r w:rsidRPr="00A8486F">
        <w:t xml:space="preserve">Phase </w:t>
      </w:r>
      <w:r w:rsidR="004C5429" w:rsidRPr="00A8486F">
        <w:t>O</w:t>
      </w:r>
      <w:r w:rsidR="00A8486F" w:rsidRPr="00A8486F">
        <w:t xml:space="preserve">ne - </w:t>
      </w:r>
      <w:r w:rsidR="00403188">
        <w:t>Form</w:t>
      </w:r>
      <w:r w:rsidR="00023A7A" w:rsidRPr="00A8486F">
        <w:t xml:space="preserve"> an Advisory Panel</w:t>
      </w:r>
    </w:p>
    <w:p w14:paraId="4DBC8E9C" w14:textId="3F0B1FE1" w:rsidR="00055D29" w:rsidRDefault="007B25F2" w:rsidP="00337E07">
      <w:pPr>
        <w:spacing w:after="0"/>
        <w:jc w:val="both"/>
        <w:rPr>
          <w:rFonts w:asciiTheme="minorHAnsi" w:hAnsiTheme="minorHAnsi" w:cstheme="minorHAnsi"/>
        </w:rPr>
      </w:pPr>
      <w:r>
        <w:rPr>
          <w:rFonts w:asciiTheme="minorHAnsi" w:hAnsiTheme="minorHAnsi" w:cstheme="minorHAnsi"/>
        </w:rPr>
        <w:t>This research project will adopt a co-design approach, which will</w:t>
      </w:r>
      <w:r w:rsidR="00562D61">
        <w:rPr>
          <w:rFonts w:asciiTheme="minorHAnsi" w:hAnsiTheme="minorHAnsi" w:cstheme="minorHAnsi"/>
        </w:rPr>
        <w:t xml:space="preserve"> involve the establishment of an Advisory Panel </w:t>
      </w:r>
      <w:r w:rsidR="005B7E9D" w:rsidRPr="0063050B">
        <w:rPr>
          <w:rFonts w:asciiTheme="minorHAnsi" w:hAnsiTheme="minorHAnsi" w:cstheme="minorHAnsi"/>
        </w:rPr>
        <w:t>c</w:t>
      </w:r>
      <w:r w:rsidR="006E1D7F">
        <w:rPr>
          <w:rFonts w:asciiTheme="minorHAnsi" w:hAnsiTheme="minorHAnsi" w:cstheme="minorHAnsi"/>
        </w:rPr>
        <w:t>omprising:</w:t>
      </w:r>
    </w:p>
    <w:tbl>
      <w:tblPr>
        <w:tblW w:w="0" w:type="auto"/>
        <w:tblLook w:val="01E0" w:firstRow="1" w:lastRow="1" w:firstColumn="1" w:lastColumn="1" w:noHBand="0" w:noVBand="0"/>
      </w:tblPr>
      <w:tblGrid>
        <w:gridCol w:w="2449"/>
        <w:gridCol w:w="5490"/>
      </w:tblGrid>
      <w:tr w:rsidR="006E1D7F" w:rsidRPr="006E1D7F" w14:paraId="61B89FF0" w14:textId="77777777" w:rsidTr="000452F8">
        <w:trPr>
          <w:trHeight w:val="250"/>
        </w:trPr>
        <w:tc>
          <w:tcPr>
            <w:tcW w:w="2449" w:type="dxa"/>
            <w:shd w:val="clear" w:color="auto" w:fill="auto"/>
          </w:tcPr>
          <w:p w14:paraId="388C34C1" w14:textId="77777777" w:rsidR="006E1D7F" w:rsidRPr="006E1D7F" w:rsidRDefault="006E1D7F" w:rsidP="006E1D7F">
            <w:pPr>
              <w:spacing w:before="0" w:after="0" w:line="240" w:lineRule="auto"/>
              <w:rPr>
                <w:rFonts w:eastAsia="Times New Roman" w:cs="Calibri"/>
                <w:lang w:val="en-US"/>
              </w:rPr>
            </w:pPr>
            <w:r w:rsidRPr="006E1D7F">
              <w:rPr>
                <w:rFonts w:eastAsia="Times New Roman" w:cs="Calibri"/>
                <w:lang w:val="en-US"/>
              </w:rPr>
              <w:t>Robyn Miller</w:t>
            </w:r>
          </w:p>
        </w:tc>
        <w:tc>
          <w:tcPr>
            <w:tcW w:w="5490" w:type="dxa"/>
            <w:shd w:val="clear" w:color="auto" w:fill="auto"/>
          </w:tcPr>
          <w:p w14:paraId="75D0AE38" w14:textId="77777777" w:rsidR="006E1D7F" w:rsidRPr="006E1D7F" w:rsidRDefault="006E1D7F" w:rsidP="006E1D7F">
            <w:pPr>
              <w:spacing w:before="0" w:after="0" w:line="240" w:lineRule="auto"/>
              <w:rPr>
                <w:rFonts w:eastAsia="Times New Roman" w:cs="Calibri"/>
                <w:lang w:val="en-US"/>
              </w:rPr>
            </w:pPr>
            <w:r w:rsidRPr="006E1D7F">
              <w:rPr>
                <w:rFonts w:eastAsia="Times New Roman" w:cs="Calibri"/>
                <w:lang w:val="en-US"/>
              </w:rPr>
              <w:t>MacKillop Family Services</w:t>
            </w:r>
          </w:p>
        </w:tc>
      </w:tr>
      <w:tr w:rsidR="006E1D7F" w:rsidRPr="006E1D7F" w14:paraId="44A698D4" w14:textId="77777777" w:rsidTr="000452F8">
        <w:trPr>
          <w:trHeight w:val="257"/>
        </w:trPr>
        <w:tc>
          <w:tcPr>
            <w:tcW w:w="2449" w:type="dxa"/>
            <w:shd w:val="clear" w:color="auto" w:fill="auto"/>
          </w:tcPr>
          <w:p w14:paraId="60015329" w14:textId="16D23C07" w:rsidR="00EA228C" w:rsidRDefault="00EA228C" w:rsidP="006E1D7F">
            <w:pPr>
              <w:spacing w:before="0" w:after="0" w:line="240" w:lineRule="auto"/>
              <w:rPr>
                <w:rFonts w:eastAsia="Times New Roman" w:cs="Calibri"/>
                <w:lang w:val="en-US"/>
              </w:rPr>
            </w:pPr>
            <w:r>
              <w:rPr>
                <w:rFonts w:eastAsia="Times New Roman" w:cs="Calibri"/>
                <w:lang w:val="en-US"/>
              </w:rPr>
              <w:t>Edith Loch</w:t>
            </w:r>
          </w:p>
          <w:p w14:paraId="403D986E" w14:textId="77777777" w:rsidR="00EA228C" w:rsidRDefault="00EA228C" w:rsidP="006E1D7F">
            <w:pPr>
              <w:spacing w:before="0" w:after="0" w:line="240" w:lineRule="auto"/>
              <w:rPr>
                <w:rFonts w:eastAsia="Times New Roman" w:cs="Calibri"/>
                <w:lang w:val="en-US"/>
              </w:rPr>
            </w:pPr>
          </w:p>
          <w:p w14:paraId="02DCB54C" w14:textId="4A3AE354" w:rsidR="006E1D7F" w:rsidRPr="006E1D7F" w:rsidRDefault="006E1D7F" w:rsidP="006E1D7F">
            <w:pPr>
              <w:spacing w:before="0" w:after="0" w:line="240" w:lineRule="auto"/>
              <w:rPr>
                <w:rFonts w:eastAsia="Times New Roman" w:cs="Calibri"/>
                <w:lang w:val="en-US"/>
              </w:rPr>
            </w:pPr>
          </w:p>
        </w:tc>
        <w:tc>
          <w:tcPr>
            <w:tcW w:w="5490" w:type="dxa"/>
            <w:shd w:val="clear" w:color="auto" w:fill="auto"/>
          </w:tcPr>
          <w:p w14:paraId="6823E8CB" w14:textId="77777777" w:rsidR="006E1D7F" w:rsidRPr="006E1D7F" w:rsidRDefault="006E1D7F" w:rsidP="006E1D7F">
            <w:pPr>
              <w:spacing w:before="0" w:after="0" w:line="240" w:lineRule="auto"/>
              <w:rPr>
                <w:rFonts w:eastAsia="Times New Roman" w:cs="Calibri"/>
                <w:lang w:val="en-US"/>
              </w:rPr>
            </w:pPr>
            <w:r w:rsidRPr="006E1D7F">
              <w:rPr>
                <w:rFonts w:eastAsia="Times New Roman" w:cs="Calibri"/>
                <w:lang w:val="en-US"/>
              </w:rPr>
              <w:lastRenderedPageBreak/>
              <w:t>MacKillop Family Services</w:t>
            </w:r>
          </w:p>
        </w:tc>
      </w:tr>
      <w:tr w:rsidR="00EA228C" w:rsidRPr="006E1D7F" w14:paraId="23E601B4" w14:textId="77777777" w:rsidTr="000452F8">
        <w:trPr>
          <w:trHeight w:val="257"/>
        </w:trPr>
        <w:tc>
          <w:tcPr>
            <w:tcW w:w="2449" w:type="dxa"/>
            <w:shd w:val="clear" w:color="auto" w:fill="auto"/>
          </w:tcPr>
          <w:p w14:paraId="6B19244F" w14:textId="78BEB0F8" w:rsidR="00EA228C" w:rsidRDefault="00EA228C" w:rsidP="00EA228C">
            <w:pPr>
              <w:spacing w:before="0" w:after="0" w:line="240" w:lineRule="auto"/>
              <w:rPr>
                <w:rFonts w:eastAsia="Times New Roman" w:cs="Calibri"/>
                <w:lang w:val="en-US"/>
              </w:rPr>
            </w:pPr>
            <w:r w:rsidRPr="006E1D7F">
              <w:rPr>
                <w:rFonts w:eastAsia="Times New Roman" w:cs="Calibri"/>
                <w:lang w:val="en-US"/>
              </w:rPr>
              <w:lastRenderedPageBreak/>
              <w:t>Ninevah Hooper</w:t>
            </w:r>
          </w:p>
        </w:tc>
        <w:tc>
          <w:tcPr>
            <w:tcW w:w="5490" w:type="dxa"/>
            <w:shd w:val="clear" w:color="auto" w:fill="auto"/>
          </w:tcPr>
          <w:p w14:paraId="3E92E19C" w14:textId="370DFF91"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MacKillop Family Services</w:t>
            </w:r>
          </w:p>
        </w:tc>
      </w:tr>
      <w:tr w:rsidR="00EA228C" w:rsidRPr="006E1D7F" w14:paraId="33D52A61" w14:textId="77777777" w:rsidTr="000452F8">
        <w:trPr>
          <w:trHeight w:val="257"/>
        </w:trPr>
        <w:tc>
          <w:tcPr>
            <w:tcW w:w="2449" w:type="dxa"/>
            <w:shd w:val="clear" w:color="auto" w:fill="auto"/>
          </w:tcPr>
          <w:p w14:paraId="4641C8C5"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Jane French</w:t>
            </w:r>
          </w:p>
        </w:tc>
        <w:tc>
          <w:tcPr>
            <w:tcW w:w="5490" w:type="dxa"/>
            <w:shd w:val="clear" w:color="auto" w:fill="auto"/>
          </w:tcPr>
          <w:p w14:paraId="64BFF98B"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MacKillop Family Services</w:t>
            </w:r>
          </w:p>
        </w:tc>
      </w:tr>
      <w:tr w:rsidR="00EA228C" w:rsidRPr="006E1D7F" w14:paraId="3AD98F57" w14:textId="77777777" w:rsidTr="000452F8">
        <w:trPr>
          <w:trHeight w:val="257"/>
        </w:trPr>
        <w:tc>
          <w:tcPr>
            <w:tcW w:w="2449" w:type="dxa"/>
            <w:shd w:val="clear" w:color="auto" w:fill="auto"/>
          </w:tcPr>
          <w:p w14:paraId="13C79FC3"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Ilkin Il</w:t>
            </w:r>
          </w:p>
        </w:tc>
        <w:tc>
          <w:tcPr>
            <w:tcW w:w="5490" w:type="dxa"/>
            <w:shd w:val="clear" w:color="auto" w:fill="auto"/>
          </w:tcPr>
          <w:p w14:paraId="6C48AB1E"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MacKillop Family Services</w:t>
            </w:r>
          </w:p>
        </w:tc>
      </w:tr>
      <w:tr w:rsidR="00EA228C" w:rsidRPr="006E1D7F" w14:paraId="5A32BDF1" w14:textId="77777777" w:rsidTr="000452F8">
        <w:trPr>
          <w:trHeight w:val="250"/>
        </w:trPr>
        <w:tc>
          <w:tcPr>
            <w:tcW w:w="2449" w:type="dxa"/>
            <w:shd w:val="clear" w:color="auto" w:fill="auto"/>
          </w:tcPr>
          <w:p w14:paraId="475CD6BE"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Nick Halfpenny</w:t>
            </w:r>
          </w:p>
        </w:tc>
        <w:tc>
          <w:tcPr>
            <w:tcW w:w="5490" w:type="dxa"/>
            <w:shd w:val="clear" w:color="auto" w:fill="auto"/>
          </w:tcPr>
          <w:p w14:paraId="4FA72491"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MacKillop Family Services</w:t>
            </w:r>
          </w:p>
        </w:tc>
      </w:tr>
      <w:tr w:rsidR="00EA228C" w:rsidRPr="006E1D7F" w14:paraId="6176492E" w14:textId="77777777" w:rsidTr="000452F8">
        <w:trPr>
          <w:trHeight w:val="257"/>
        </w:trPr>
        <w:tc>
          <w:tcPr>
            <w:tcW w:w="2449" w:type="dxa"/>
            <w:shd w:val="clear" w:color="auto" w:fill="auto"/>
          </w:tcPr>
          <w:p w14:paraId="3FAD99FF"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Tracy Beaton</w:t>
            </w:r>
          </w:p>
        </w:tc>
        <w:tc>
          <w:tcPr>
            <w:tcW w:w="5490" w:type="dxa"/>
            <w:shd w:val="clear" w:color="auto" w:fill="auto"/>
          </w:tcPr>
          <w:p w14:paraId="01F9A687"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Department of Health and Human Services</w:t>
            </w:r>
          </w:p>
        </w:tc>
      </w:tr>
      <w:tr w:rsidR="00EA228C" w:rsidRPr="006E1D7F" w14:paraId="6B36BCC3" w14:textId="77777777" w:rsidTr="000452F8">
        <w:trPr>
          <w:trHeight w:val="257"/>
        </w:trPr>
        <w:tc>
          <w:tcPr>
            <w:tcW w:w="2449" w:type="dxa"/>
            <w:shd w:val="clear" w:color="auto" w:fill="auto"/>
          </w:tcPr>
          <w:p w14:paraId="11E25623"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Liana Buchanan</w:t>
            </w:r>
          </w:p>
        </w:tc>
        <w:tc>
          <w:tcPr>
            <w:tcW w:w="5490" w:type="dxa"/>
            <w:shd w:val="clear" w:color="auto" w:fill="auto"/>
          </w:tcPr>
          <w:p w14:paraId="330F40D3"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Commission for Children and Young People</w:t>
            </w:r>
          </w:p>
        </w:tc>
      </w:tr>
      <w:tr w:rsidR="00EA228C" w:rsidRPr="006E1D7F" w14:paraId="623C017D" w14:textId="77777777" w:rsidTr="000452F8">
        <w:trPr>
          <w:trHeight w:val="257"/>
        </w:trPr>
        <w:tc>
          <w:tcPr>
            <w:tcW w:w="2449" w:type="dxa"/>
            <w:shd w:val="clear" w:color="auto" w:fill="auto"/>
          </w:tcPr>
          <w:p w14:paraId="2DF46413"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Carolyn Worth</w:t>
            </w:r>
          </w:p>
        </w:tc>
        <w:tc>
          <w:tcPr>
            <w:tcW w:w="5490" w:type="dxa"/>
            <w:shd w:val="clear" w:color="auto" w:fill="auto"/>
          </w:tcPr>
          <w:p w14:paraId="13B001A6"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South East Centre Against Sexual Assault</w:t>
            </w:r>
          </w:p>
        </w:tc>
      </w:tr>
      <w:tr w:rsidR="00EA228C" w:rsidRPr="006E1D7F" w14:paraId="49C70CB9" w14:textId="77777777" w:rsidTr="000452F8">
        <w:trPr>
          <w:trHeight w:val="250"/>
        </w:trPr>
        <w:tc>
          <w:tcPr>
            <w:tcW w:w="2449" w:type="dxa"/>
            <w:shd w:val="clear" w:color="auto" w:fill="auto"/>
          </w:tcPr>
          <w:p w14:paraId="3311FD7D"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Dale Tolliday</w:t>
            </w:r>
          </w:p>
        </w:tc>
        <w:tc>
          <w:tcPr>
            <w:tcW w:w="5490" w:type="dxa"/>
            <w:shd w:val="clear" w:color="auto" w:fill="auto"/>
          </w:tcPr>
          <w:p w14:paraId="54367F86"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New Street Services</w:t>
            </w:r>
          </w:p>
        </w:tc>
      </w:tr>
      <w:tr w:rsidR="00EA228C" w:rsidRPr="006E1D7F" w14:paraId="264B6E4C" w14:textId="77777777" w:rsidTr="000452F8">
        <w:trPr>
          <w:trHeight w:val="257"/>
        </w:trPr>
        <w:tc>
          <w:tcPr>
            <w:tcW w:w="2449" w:type="dxa"/>
            <w:shd w:val="clear" w:color="auto" w:fill="auto"/>
          </w:tcPr>
          <w:p w14:paraId="743FF543"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Boris Buick</w:t>
            </w:r>
          </w:p>
        </w:tc>
        <w:tc>
          <w:tcPr>
            <w:tcW w:w="5490" w:type="dxa"/>
            <w:shd w:val="clear" w:color="auto" w:fill="auto"/>
          </w:tcPr>
          <w:p w14:paraId="54B1064C"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Victoria Police</w:t>
            </w:r>
          </w:p>
        </w:tc>
      </w:tr>
      <w:tr w:rsidR="00EA228C" w:rsidRPr="006E1D7F" w14:paraId="72B5148C" w14:textId="77777777" w:rsidTr="000452F8">
        <w:trPr>
          <w:trHeight w:val="257"/>
        </w:trPr>
        <w:tc>
          <w:tcPr>
            <w:tcW w:w="2449" w:type="dxa"/>
            <w:shd w:val="clear" w:color="auto" w:fill="auto"/>
          </w:tcPr>
          <w:p w14:paraId="36D32789"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Russell Pratt</w:t>
            </w:r>
          </w:p>
        </w:tc>
        <w:tc>
          <w:tcPr>
            <w:tcW w:w="5490" w:type="dxa"/>
            <w:shd w:val="clear" w:color="auto" w:fill="auto"/>
          </w:tcPr>
          <w:p w14:paraId="5DA08903"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Department of Health and Human Services</w:t>
            </w:r>
          </w:p>
        </w:tc>
      </w:tr>
      <w:tr w:rsidR="00EA228C" w:rsidRPr="006E1D7F" w14:paraId="6C545C37" w14:textId="77777777" w:rsidTr="000452F8">
        <w:trPr>
          <w:trHeight w:val="250"/>
        </w:trPr>
        <w:tc>
          <w:tcPr>
            <w:tcW w:w="2449" w:type="dxa"/>
            <w:shd w:val="clear" w:color="auto" w:fill="auto"/>
          </w:tcPr>
          <w:p w14:paraId="27E2449C"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Antonia Quadara</w:t>
            </w:r>
          </w:p>
        </w:tc>
        <w:tc>
          <w:tcPr>
            <w:tcW w:w="5490" w:type="dxa"/>
            <w:shd w:val="clear" w:color="auto" w:fill="auto"/>
          </w:tcPr>
          <w:p w14:paraId="2E6ED0FE"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Australian Institute of Family Studies</w:t>
            </w:r>
          </w:p>
        </w:tc>
      </w:tr>
      <w:tr w:rsidR="00EA228C" w:rsidRPr="006E1D7F" w14:paraId="51332535" w14:textId="77777777" w:rsidTr="000452F8">
        <w:trPr>
          <w:trHeight w:val="257"/>
        </w:trPr>
        <w:tc>
          <w:tcPr>
            <w:tcW w:w="2449" w:type="dxa"/>
            <w:shd w:val="clear" w:color="auto" w:fill="auto"/>
          </w:tcPr>
          <w:p w14:paraId="7B628FCE"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Kerryann Walsh</w:t>
            </w:r>
          </w:p>
        </w:tc>
        <w:tc>
          <w:tcPr>
            <w:tcW w:w="5490" w:type="dxa"/>
            <w:shd w:val="clear" w:color="auto" w:fill="auto"/>
          </w:tcPr>
          <w:p w14:paraId="0F33CC59"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Queensland University of Technology</w:t>
            </w:r>
          </w:p>
        </w:tc>
      </w:tr>
      <w:tr w:rsidR="00EA228C" w:rsidRPr="006E1D7F" w14:paraId="24F12F06" w14:textId="77777777" w:rsidTr="000452F8">
        <w:trPr>
          <w:trHeight w:val="257"/>
        </w:trPr>
        <w:tc>
          <w:tcPr>
            <w:tcW w:w="2449" w:type="dxa"/>
            <w:shd w:val="clear" w:color="auto" w:fill="auto"/>
          </w:tcPr>
          <w:p w14:paraId="322748E8"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Wendy O’Brien</w:t>
            </w:r>
          </w:p>
        </w:tc>
        <w:tc>
          <w:tcPr>
            <w:tcW w:w="5490" w:type="dxa"/>
            <w:shd w:val="clear" w:color="auto" w:fill="auto"/>
          </w:tcPr>
          <w:p w14:paraId="2824C047"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Deakin University</w:t>
            </w:r>
          </w:p>
        </w:tc>
      </w:tr>
      <w:tr w:rsidR="00EA228C" w:rsidRPr="006E1D7F" w14:paraId="686EE839" w14:textId="77777777" w:rsidTr="000452F8">
        <w:trPr>
          <w:trHeight w:val="257"/>
        </w:trPr>
        <w:tc>
          <w:tcPr>
            <w:tcW w:w="2449" w:type="dxa"/>
            <w:shd w:val="clear" w:color="auto" w:fill="auto"/>
          </w:tcPr>
          <w:p w14:paraId="53A5BABE"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Maree Crabbe</w:t>
            </w:r>
          </w:p>
        </w:tc>
        <w:tc>
          <w:tcPr>
            <w:tcW w:w="5490" w:type="dxa"/>
            <w:shd w:val="clear" w:color="auto" w:fill="auto"/>
          </w:tcPr>
          <w:p w14:paraId="17F9E265"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Risk and Reality Project</w:t>
            </w:r>
          </w:p>
        </w:tc>
      </w:tr>
      <w:tr w:rsidR="00EA228C" w:rsidRPr="006E1D7F" w14:paraId="25D14EF3" w14:textId="77777777" w:rsidTr="000452F8">
        <w:trPr>
          <w:trHeight w:val="250"/>
        </w:trPr>
        <w:tc>
          <w:tcPr>
            <w:tcW w:w="2449" w:type="dxa"/>
            <w:shd w:val="clear" w:color="auto" w:fill="auto"/>
          </w:tcPr>
          <w:p w14:paraId="01CFC101"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Helen Skouteris</w:t>
            </w:r>
          </w:p>
        </w:tc>
        <w:tc>
          <w:tcPr>
            <w:tcW w:w="5490" w:type="dxa"/>
            <w:shd w:val="clear" w:color="auto" w:fill="auto"/>
          </w:tcPr>
          <w:p w14:paraId="1A2C053A"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Deakin University</w:t>
            </w:r>
          </w:p>
        </w:tc>
      </w:tr>
      <w:tr w:rsidR="00EA228C" w:rsidRPr="006E1D7F" w14:paraId="53FBD881" w14:textId="77777777" w:rsidTr="000452F8">
        <w:trPr>
          <w:trHeight w:val="257"/>
        </w:trPr>
        <w:tc>
          <w:tcPr>
            <w:tcW w:w="2449" w:type="dxa"/>
            <w:shd w:val="clear" w:color="auto" w:fill="auto"/>
          </w:tcPr>
          <w:p w14:paraId="69CE98B1"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Lesley Podesta</w:t>
            </w:r>
          </w:p>
        </w:tc>
        <w:tc>
          <w:tcPr>
            <w:tcW w:w="5490" w:type="dxa"/>
            <w:shd w:val="clear" w:color="auto" w:fill="auto"/>
          </w:tcPr>
          <w:p w14:paraId="35C4A507"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Alannah and Madeline Foundation</w:t>
            </w:r>
          </w:p>
        </w:tc>
      </w:tr>
      <w:tr w:rsidR="00EA228C" w:rsidRPr="006E1D7F" w14:paraId="099BB38F" w14:textId="77777777" w:rsidTr="000452F8">
        <w:trPr>
          <w:trHeight w:val="257"/>
        </w:trPr>
        <w:tc>
          <w:tcPr>
            <w:tcW w:w="2449" w:type="dxa"/>
            <w:shd w:val="clear" w:color="auto" w:fill="auto"/>
          </w:tcPr>
          <w:p w14:paraId="7FADBA54"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Lara Gerrand</w:t>
            </w:r>
          </w:p>
        </w:tc>
        <w:tc>
          <w:tcPr>
            <w:tcW w:w="5490" w:type="dxa"/>
            <w:shd w:val="clear" w:color="auto" w:fill="auto"/>
          </w:tcPr>
          <w:p w14:paraId="46D2372E"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CREATE Foundation</w:t>
            </w:r>
          </w:p>
        </w:tc>
      </w:tr>
      <w:tr w:rsidR="00EA228C" w:rsidRPr="006E1D7F" w14:paraId="328BF322" w14:textId="77777777" w:rsidTr="000452F8">
        <w:trPr>
          <w:trHeight w:val="257"/>
        </w:trPr>
        <w:tc>
          <w:tcPr>
            <w:tcW w:w="2449" w:type="dxa"/>
            <w:shd w:val="clear" w:color="auto" w:fill="auto"/>
          </w:tcPr>
          <w:p w14:paraId="3544323E"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Bobbie Wan</w:t>
            </w:r>
          </w:p>
        </w:tc>
        <w:tc>
          <w:tcPr>
            <w:tcW w:w="5490" w:type="dxa"/>
            <w:shd w:val="clear" w:color="auto" w:fill="auto"/>
          </w:tcPr>
          <w:p w14:paraId="14483E55"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Office of Children’s eSafety Commissioner</w:t>
            </w:r>
          </w:p>
        </w:tc>
      </w:tr>
      <w:tr w:rsidR="00EA228C" w:rsidRPr="006E1D7F" w14:paraId="6E8FAAA8" w14:textId="77777777" w:rsidTr="000452F8">
        <w:trPr>
          <w:trHeight w:val="257"/>
        </w:trPr>
        <w:tc>
          <w:tcPr>
            <w:tcW w:w="2449" w:type="dxa"/>
            <w:shd w:val="clear" w:color="auto" w:fill="auto"/>
          </w:tcPr>
          <w:p w14:paraId="3DFB384B"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Margaret Grigg</w:t>
            </w:r>
          </w:p>
        </w:tc>
        <w:tc>
          <w:tcPr>
            <w:tcW w:w="5490" w:type="dxa"/>
            <w:shd w:val="clear" w:color="auto" w:fill="auto"/>
          </w:tcPr>
          <w:p w14:paraId="69AB6006"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Department of Health and Human Services</w:t>
            </w:r>
          </w:p>
        </w:tc>
      </w:tr>
      <w:tr w:rsidR="00EA228C" w:rsidRPr="006E1D7F" w14:paraId="2872C07E" w14:textId="77777777" w:rsidTr="000452F8">
        <w:trPr>
          <w:trHeight w:val="257"/>
        </w:trPr>
        <w:tc>
          <w:tcPr>
            <w:tcW w:w="2449" w:type="dxa"/>
            <w:shd w:val="clear" w:color="auto" w:fill="auto"/>
          </w:tcPr>
          <w:p w14:paraId="1892DF20"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Robyn Humphries</w:t>
            </w:r>
          </w:p>
        </w:tc>
        <w:tc>
          <w:tcPr>
            <w:tcW w:w="5490" w:type="dxa"/>
            <w:shd w:val="clear" w:color="auto" w:fill="auto"/>
          </w:tcPr>
          <w:p w14:paraId="55869E46"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Department of Health and Human Services</w:t>
            </w:r>
          </w:p>
        </w:tc>
      </w:tr>
      <w:tr w:rsidR="00EA228C" w:rsidRPr="006E1D7F" w14:paraId="5624DAA0" w14:textId="77777777" w:rsidTr="000452F8">
        <w:trPr>
          <w:trHeight w:val="257"/>
        </w:trPr>
        <w:tc>
          <w:tcPr>
            <w:tcW w:w="2449" w:type="dxa"/>
            <w:shd w:val="clear" w:color="auto" w:fill="auto"/>
          </w:tcPr>
          <w:p w14:paraId="304BC3E6"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Cathy Humphreys</w:t>
            </w:r>
          </w:p>
        </w:tc>
        <w:tc>
          <w:tcPr>
            <w:tcW w:w="5490" w:type="dxa"/>
            <w:shd w:val="clear" w:color="auto" w:fill="auto"/>
          </w:tcPr>
          <w:p w14:paraId="65A716DC"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University of Melbourne</w:t>
            </w:r>
          </w:p>
        </w:tc>
      </w:tr>
      <w:tr w:rsidR="00EA228C" w:rsidRPr="006E1D7F" w14:paraId="07280FD0" w14:textId="77777777" w:rsidTr="000452F8">
        <w:trPr>
          <w:trHeight w:val="250"/>
        </w:trPr>
        <w:tc>
          <w:tcPr>
            <w:tcW w:w="2449" w:type="dxa"/>
            <w:shd w:val="clear" w:color="auto" w:fill="auto"/>
          </w:tcPr>
          <w:p w14:paraId="5EE40AC2"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Gemma McKibbin</w:t>
            </w:r>
          </w:p>
        </w:tc>
        <w:tc>
          <w:tcPr>
            <w:tcW w:w="5490" w:type="dxa"/>
            <w:shd w:val="clear" w:color="auto" w:fill="auto"/>
          </w:tcPr>
          <w:p w14:paraId="6D7D9E1F" w14:textId="77777777" w:rsidR="00EA228C" w:rsidRPr="006E1D7F" w:rsidRDefault="00EA228C" w:rsidP="00EA228C">
            <w:pPr>
              <w:spacing w:before="0" w:after="0" w:line="240" w:lineRule="auto"/>
              <w:rPr>
                <w:rFonts w:eastAsia="Times New Roman" w:cs="Calibri"/>
                <w:lang w:val="en-US"/>
              </w:rPr>
            </w:pPr>
            <w:r w:rsidRPr="006E1D7F">
              <w:rPr>
                <w:rFonts w:eastAsia="Times New Roman" w:cs="Calibri"/>
                <w:lang w:val="en-US"/>
              </w:rPr>
              <w:t>University of Melbourne</w:t>
            </w:r>
          </w:p>
        </w:tc>
      </w:tr>
    </w:tbl>
    <w:p w14:paraId="5775A364" w14:textId="77777777" w:rsidR="006E1D7F" w:rsidRPr="0063050B" w:rsidRDefault="006E1D7F" w:rsidP="00337E07">
      <w:pPr>
        <w:spacing w:after="0"/>
        <w:jc w:val="both"/>
        <w:rPr>
          <w:rFonts w:asciiTheme="minorHAnsi" w:hAnsiTheme="minorHAnsi" w:cstheme="minorHAnsi"/>
        </w:rPr>
      </w:pPr>
    </w:p>
    <w:p w14:paraId="3E4C55A4" w14:textId="62824F30" w:rsidR="006B3D2D" w:rsidRDefault="00A8486F" w:rsidP="002B4D0C">
      <w:pPr>
        <w:pStyle w:val="Heading3"/>
      </w:pPr>
      <w:r>
        <w:t xml:space="preserve">Phase Two – </w:t>
      </w:r>
      <w:r w:rsidR="00403188">
        <w:t>U</w:t>
      </w:r>
      <w:r w:rsidR="001606D6">
        <w:t>ndertake scoping</w:t>
      </w:r>
      <w:r>
        <w:t xml:space="preserve"> review</w:t>
      </w:r>
    </w:p>
    <w:p w14:paraId="3E74D369" w14:textId="570761D2" w:rsidR="00023A7A" w:rsidRPr="006B3D2D" w:rsidRDefault="00562D61" w:rsidP="00337E07">
      <w:pPr>
        <w:spacing w:after="120"/>
        <w:jc w:val="both"/>
        <w:rPr>
          <w:rFonts w:asciiTheme="majorHAnsi" w:hAnsiTheme="majorHAnsi" w:cstheme="majorBidi"/>
        </w:rPr>
      </w:pPr>
      <w:r>
        <w:t>P</w:t>
      </w:r>
      <w:r w:rsidR="007B25F2">
        <w:t xml:space="preserve">hase </w:t>
      </w:r>
      <w:r>
        <w:t xml:space="preserve">Two </w:t>
      </w:r>
      <w:r w:rsidR="007B25F2">
        <w:t>of the research will involve undertaking a</w:t>
      </w:r>
      <w:r w:rsidR="00023A7A" w:rsidRPr="006B3D2D">
        <w:t xml:space="preserve"> narrative scoping review drawing on</w:t>
      </w:r>
      <w:r>
        <w:t xml:space="preserve"> the</w:t>
      </w:r>
      <w:r w:rsidR="00023A7A" w:rsidRPr="006B3D2D">
        <w:t xml:space="preserve"> method set out by Ar</w:t>
      </w:r>
      <w:r w:rsidR="00D61A48">
        <w:t>s</w:t>
      </w:r>
      <w:r w:rsidR="00023A7A" w:rsidRPr="006B3D2D">
        <w:t>key and O’Malley (2005).</w:t>
      </w:r>
      <w:r w:rsidR="00D25276">
        <w:t xml:space="preserve"> </w:t>
      </w:r>
      <w:r w:rsidR="00CF1C15">
        <w:t>The authors identify five stages for carrying out a scoping review: identifying the research question; identifying relevant studies</w:t>
      </w:r>
      <w:r>
        <w:t xml:space="preserve"> through a systematic search of the literature and consultation with organisations such as Women’s Health West, Anglicare, Berry Street and Queensland Family Planning</w:t>
      </w:r>
      <w:r w:rsidR="00CF1C15">
        <w:t xml:space="preserve">; study selection; charting the data; and collating, summarising and reporting the results. </w:t>
      </w:r>
      <w:r w:rsidR="00D25276">
        <w:t>The review will be</w:t>
      </w:r>
      <w:r w:rsidR="00023A7A" w:rsidRPr="006B3D2D">
        <w:t xml:space="preserve"> informed by the research question: </w:t>
      </w:r>
    </w:p>
    <w:p w14:paraId="6875B3FA" w14:textId="5828E8B6" w:rsidR="00A8486F" w:rsidRDefault="00023A7A" w:rsidP="00AE53AF">
      <w:pPr>
        <w:pStyle w:val="ListParagraph"/>
        <w:spacing w:after="0"/>
        <w:jc w:val="both"/>
        <w:rPr>
          <w:rFonts w:asciiTheme="minorHAnsi" w:hAnsiTheme="minorHAnsi" w:cstheme="minorHAnsi"/>
          <w:b/>
        </w:rPr>
      </w:pPr>
      <w:r w:rsidRPr="00A8486F">
        <w:rPr>
          <w:rFonts w:asciiTheme="minorHAnsi" w:hAnsiTheme="minorHAnsi" w:cstheme="minorHAnsi"/>
          <w:b/>
        </w:rPr>
        <w:t xml:space="preserve">What are the promising policy and practice </w:t>
      </w:r>
      <w:r w:rsidR="006B3D2D">
        <w:rPr>
          <w:rFonts w:asciiTheme="minorHAnsi" w:hAnsiTheme="minorHAnsi" w:cstheme="minorHAnsi"/>
          <w:b/>
        </w:rPr>
        <w:t>prevention</w:t>
      </w:r>
      <w:r w:rsidR="00A8486F" w:rsidRPr="00A8486F">
        <w:rPr>
          <w:rFonts w:asciiTheme="minorHAnsi" w:hAnsiTheme="minorHAnsi" w:cstheme="minorHAnsi"/>
          <w:b/>
        </w:rPr>
        <w:t xml:space="preserve"> </w:t>
      </w:r>
      <w:r w:rsidR="00B23F84">
        <w:rPr>
          <w:rFonts w:asciiTheme="minorHAnsi" w:hAnsiTheme="minorHAnsi" w:cstheme="minorHAnsi"/>
          <w:b/>
        </w:rPr>
        <w:t>responses to the</w:t>
      </w:r>
      <w:r w:rsidRPr="00A8486F">
        <w:rPr>
          <w:rFonts w:asciiTheme="minorHAnsi" w:hAnsiTheme="minorHAnsi" w:cstheme="minorHAnsi"/>
          <w:b/>
        </w:rPr>
        <w:t xml:space="preserve"> problems</w:t>
      </w:r>
      <w:r w:rsidR="00B23F84">
        <w:rPr>
          <w:rFonts w:asciiTheme="minorHAnsi" w:hAnsiTheme="minorHAnsi" w:cstheme="minorHAnsi"/>
          <w:b/>
        </w:rPr>
        <w:t xml:space="preserve"> of domestic family violence, harmful sexual behaviour and child sexual exploitation</w:t>
      </w:r>
      <w:r w:rsidRPr="00A8486F">
        <w:rPr>
          <w:rFonts w:asciiTheme="minorHAnsi" w:hAnsiTheme="minorHAnsi" w:cstheme="minorHAnsi"/>
          <w:b/>
        </w:rPr>
        <w:t xml:space="preserve"> in residential care settings identified in the evidence base?</w:t>
      </w:r>
    </w:p>
    <w:p w14:paraId="58259777" w14:textId="798E46B7" w:rsidR="00A8486F" w:rsidRPr="00A8486F" w:rsidRDefault="0082767D" w:rsidP="00337E07">
      <w:pPr>
        <w:spacing w:after="0"/>
        <w:jc w:val="both"/>
        <w:rPr>
          <w:rFonts w:asciiTheme="minorHAnsi" w:hAnsiTheme="minorHAnsi" w:cstheme="minorHAnsi"/>
        </w:rPr>
      </w:pPr>
      <w:r>
        <w:rPr>
          <w:rFonts w:asciiTheme="minorHAnsi" w:hAnsiTheme="minorHAnsi" w:cstheme="minorHAnsi"/>
        </w:rPr>
        <w:t>This phase of the research will also involve a</w:t>
      </w:r>
      <w:r w:rsidR="00A8486F" w:rsidRPr="00A8486F">
        <w:rPr>
          <w:rFonts w:asciiTheme="minorHAnsi" w:hAnsiTheme="minorHAnsi" w:cstheme="minorHAnsi"/>
        </w:rPr>
        <w:t>pply</w:t>
      </w:r>
      <w:r>
        <w:rPr>
          <w:rFonts w:asciiTheme="minorHAnsi" w:hAnsiTheme="minorHAnsi" w:cstheme="minorHAnsi"/>
        </w:rPr>
        <w:t>ing</w:t>
      </w:r>
      <w:r w:rsidR="00A8486F" w:rsidRPr="00A8486F">
        <w:rPr>
          <w:rFonts w:asciiTheme="minorHAnsi" w:hAnsiTheme="minorHAnsi" w:cstheme="minorHAnsi"/>
        </w:rPr>
        <w:t xml:space="preserve"> to the Human Research Ethics Committee at the University of Melbourne </w:t>
      </w:r>
      <w:r w:rsidR="00562D61">
        <w:rPr>
          <w:rFonts w:asciiTheme="minorHAnsi" w:hAnsiTheme="minorHAnsi" w:cstheme="minorHAnsi"/>
        </w:rPr>
        <w:t xml:space="preserve">in preparation </w:t>
      </w:r>
      <w:r w:rsidR="00A8486F" w:rsidRPr="00A8486F">
        <w:rPr>
          <w:rFonts w:asciiTheme="minorHAnsi" w:hAnsiTheme="minorHAnsi" w:cstheme="minorHAnsi"/>
        </w:rPr>
        <w:t xml:space="preserve">to undertake </w:t>
      </w:r>
      <w:r w:rsidR="00A8486F" w:rsidRPr="00A8486F">
        <w:rPr>
          <w:rFonts w:asciiTheme="minorHAnsi" w:hAnsiTheme="minorHAnsi" w:cstheme="minorHAnsi"/>
          <w:i/>
        </w:rPr>
        <w:t>Phase Three</w:t>
      </w:r>
      <w:r w:rsidR="00A8486F" w:rsidRPr="00A8486F">
        <w:rPr>
          <w:rFonts w:asciiTheme="minorHAnsi" w:hAnsiTheme="minorHAnsi" w:cstheme="minorHAnsi"/>
        </w:rPr>
        <w:t xml:space="preserve"> of research.</w:t>
      </w:r>
    </w:p>
    <w:p w14:paraId="54256C3B" w14:textId="77777777" w:rsidR="005A69FC" w:rsidRDefault="00055D29" w:rsidP="002B4D0C">
      <w:pPr>
        <w:pStyle w:val="Heading3"/>
      </w:pPr>
      <w:r w:rsidRPr="0063050B">
        <w:t xml:space="preserve">Phase </w:t>
      </w:r>
      <w:r w:rsidR="004C5429" w:rsidRPr="0063050B">
        <w:t>T</w:t>
      </w:r>
      <w:r w:rsidRPr="0063050B">
        <w:t xml:space="preserve">hree </w:t>
      </w:r>
      <w:r w:rsidR="00A8486F">
        <w:t>–</w:t>
      </w:r>
      <w:r w:rsidR="00403188">
        <w:t xml:space="preserve"> Carry out f</w:t>
      </w:r>
      <w:r w:rsidR="00A8486F">
        <w:t xml:space="preserve">ocus groups with </w:t>
      </w:r>
      <w:r w:rsidR="00D25276">
        <w:t>residential care workers and</w:t>
      </w:r>
      <w:r w:rsidR="006B3D2D">
        <w:t xml:space="preserve"> </w:t>
      </w:r>
      <w:r w:rsidR="005A69FC">
        <w:t>young people</w:t>
      </w:r>
    </w:p>
    <w:p w14:paraId="62C97920" w14:textId="209EB7C5" w:rsidR="00455F0B" w:rsidRDefault="007B25F2" w:rsidP="0063050B">
      <w:pPr>
        <w:spacing w:after="0"/>
        <w:jc w:val="both"/>
        <w:rPr>
          <w:rFonts w:asciiTheme="minorHAnsi" w:hAnsiTheme="minorHAnsi" w:cstheme="minorHAnsi"/>
        </w:rPr>
      </w:pPr>
      <w:r>
        <w:rPr>
          <w:rFonts w:asciiTheme="minorHAnsi" w:hAnsiTheme="minorHAnsi" w:cstheme="minorHAnsi"/>
        </w:rPr>
        <w:t>This phase of the research will involve undertaking</w:t>
      </w:r>
      <w:r w:rsidR="00455F0B">
        <w:rPr>
          <w:rFonts w:asciiTheme="minorHAnsi" w:hAnsiTheme="minorHAnsi" w:cstheme="minorHAnsi"/>
        </w:rPr>
        <w:t xml:space="preserve"> data collection</w:t>
      </w:r>
      <w:r w:rsidR="0099387C">
        <w:rPr>
          <w:rFonts w:asciiTheme="minorHAnsi" w:hAnsiTheme="minorHAnsi" w:cstheme="minorHAnsi"/>
        </w:rPr>
        <w:t xml:space="preserve"> </w:t>
      </w:r>
      <w:r w:rsidR="00455F0B">
        <w:rPr>
          <w:rFonts w:asciiTheme="minorHAnsi" w:hAnsiTheme="minorHAnsi" w:cstheme="minorHAnsi"/>
        </w:rPr>
        <w:t xml:space="preserve">using the Knowledge to Action Framework (Graham &amp; Tetroe, 2009) in order to generate new knowledge </w:t>
      </w:r>
      <w:r w:rsidR="006B3D2D">
        <w:rPr>
          <w:rFonts w:asciiTheme="minorHAnsi" w:hAnsiTheme="minorHAnsi" w:cstheme="minorHAnsi"/>
        </w:rPr>
        <w:t>about the prevention of sexually abusive behaviour and sexual exploitation in residential care settings</w:t>
      </w:r>
      <w:r>
        <w:rPr>
          <w:rFonts w:asciiTheme="minorHAnsi" w:hAnsiTheme="minorHAnsi" w:cstheme="minorHAnsi"/>
        </w:rPr>
        <w:t>,</w:t>
      </w:r>
      <w:r w:rsidR="00640307">
        <w:rPr>
          <w:rFonts w:asciiTheme="minorHAnsi" w:hAnsiTheme="minorHAnsi" w:cstheme="minorHAnsi"/>
        </w:rPr>
        <w:t xml:space="preserve"> to synthesise it with existing knowledge</w:t>
      </w:r>
      <w:r>
        <w:rPr>
          <w:rFonts w:asciiTheme="minorHAnsi" w:hAnsiTheme="minorHAnsi" w:cstheme="minorHAnsi"/>
        </w:rPr>
        <w:t xml:space="preserve"> and to translate that knowledge into prevention action</w:t>
      </w:r>
      <w:r w:rsidR="004B3D7A">
        <w:rPr>
          <w:rFonts w:asciiTheme="minorHAnsi" w:hAnsiTheme="minorHAnsi" w:cstheme="minorHAnsi"/>
        </w:rPr>
        <w:t xml:space="preserve"> (See Figure 2</w:t>
      </w:r>
      <w:r w:rsidR="0099387C">
        <w:rPr>
          <w:rFonts w:asciiTheme="minorHAnsi" w:hAnsiTheme="minorHAnsi" w:cstheme="minorHAnsi"/>
        </w:rPr>
        <w:t>).</w:t>
      </w:r>
    </w:p>
    <w:p w14:paraId="06910B23" w14:textId="70BAC066" w:rsidR="000122EB" w:rsidRDefault="000122EB" w:rsidP="00F15AF7">
      <w:pPr>
        <w:spacing w:after="0"/>
        <w:jc w:val="center"/>
        <w:rPr>
          <w:rFonts w:asciiTheme="minorHAnsi" w:hAnsiTheme="minorHAnsi" w:cstheme="minorHAnsi"/>
        </w:rPr>
      </w:pPr>
      <w:r w:rsidRPr="005C4D76">
        <w:rPr>
          <w:rFonts w:ascii="Cambria" w:eastAsia="MS Mincho" w:hAnsi="Cambria"/>
          <w:noProof/>
          <w:lang w:val="en-GB" w:eastAsia="en-GB"/>
        </w:rPr>
        <w:lastRenderedPageBreak/>
        <w:drawing>
          <wp:inline distT="0" distB="0" distL="0" distR="0" wp14:anchorId="062C8B54" wp14:editId="19FF4304">
            <wp:extent cx="3848100" cy="32289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48100" cy="3228975"/>
                    </a:xfrm>
                    <a:prstGeom prst="rect">
                      <a:avLst/>
                    </a:prstGeom>
                    <a:noFill/>
                    <a:ln>
                      <a:noFill/>
                    </a:ln>
                    <a:effectLst/>
                  </pic:spPr>
                </pic:pic>
              </a:graphicData>
            </a:graphic>
          </wp:inline>
        </w:drawing>
      </w:r>
    </w:p>
    <w:p w14:paraId="7C3465FE" w14:textId="48141B6B" w:rsidR="00F15AF7" w:rsidRDefault="004B3D7A" w:rsidP="00F15AF7">
      <w:pPr>
        <w:spacing w:after="0"/>
        <w:jc w:val="center"/>
        <w:rPr>
          <w:rFonts w:asciiTheme="minorHAnsi" w:hAnsiTheme="minorHAnsi" w:cstheme="minorHAnsi"/>
          <w:b/>
        </w:rPr>
      </w:pPr>
      <w:r>
        <w:rPr>
          <w:rFonts w:asciiTheme="minorHAnsi" w:hAnsiTheme="minorHAnsi" w:cstheme="minorHAnsi"/>
          <w:b/>
        </w:rPr>
        <w:t>Figure 2</w:t>
      </w:r>
      <w:r w:rsidR="00F15AF7" w:rsidRPr="00F15AF7">
        <w:rPr>
          <w:rFonts w:asciiTheme="minorHAnsi" w:hAnsiTheme="minorHAnsi" w:cstheme="minorHAnsi"/>
          <w:b/>
        </w:rPr>
        <w:t>: The Knowledge to Action Process (Graham &amp; Tetroe, 2009)</w:t>
      </w:r>
    </w:p>
    <w:p w14:paraId="2CD33B37" w14:textId="01AD1BB0" w:rsidR="0099387C" w:rsidRDefault="00CE4E35" w:rsidP="0072729E">
      <w:pPr>
        <w:spacing w:before="240" w:after="120"/>
        <w:jc w:val="both"/>
      </w:pPr>
      <w:r>
        <w:t>The Knowledge to Action Process will be informed by the research questions:</w:t>
      </w:r>
    </w:p>
    <w:p w14:paraId="063D8893" w14:textId="358130ED" w:rsidR="00CE4E35" w:rsidRPr="00CE4E35" w:rsidRDefault="00D5355F" w:rsidP="002F3452">
      <w:pPr>
        <w:pStyle w:val="ListParagraph"/>
        <w:numPr>
          <w:ilvl w:val="0"/>
          <w:numId w:val="20"/>
        </w:numPr>
        <w:jc w:val="both"/>
        <w:rPr>
          <w:b/>
        </w:rPr>
      </w:pPr>
      <w:r>
        <w:rPr>
          <w:b/>
        </w:rPr>
        <w:t>What</w:t>
      </w:r>
      <w:r w:rsidR="00CE4E35" w:rsidRPr="00CE4E35">
        <w:rPr>
          <w:b/>
        </w:rPr>
        <w:t xml:space="preserve"> prevention initiatives could </w:t>
      </w:r>
      <w:r w:rsidR="00CE4E35">
        <w:rPr>
          <w:b/>
        </w:rPr>
        <w:t>prevent</w:t>
      </w:r>
      <w:r w:rsidR="00CE4E35" w:rsidRPr="00CE4E35">
        <w:rPr>
          <w:b/>
        </w:rPr>
        <w:t xml:space="preserve"> </w:t>
      </w:r>
      <w:r w:rsidR="00B23F84">
        <w:rPr>
          <w:b/>
        </w:rPr>
        <w:t>domestic family violence, harmful sexual behaviour</w:t>
      </w:r>
      <w:r w:rsidR="002E485B">
        <w:rPr>
          <w:b/>
        </w:rPr>
        <w:t xml:space="preserve"> and sexual exploitation</w:t>
      </w:r>
      <w:r w:rsidR="0082767D">
        <w:rPr>
          <w:b/>
        </w:rPr>
        <w:t xml:space="preserve"> </w:t>
      </w:r>
      <w:r w:rsidR="002E485B">
        <w:rPr>
          <w:b/>
        </w:rPr>
        <w:t>in</w:t>
      </w:r>
      <w:r w:rsidR="00CE4E35" w:rsidRPr="00CE4E35">
        <w:rPr>
          <w:b/>
        </w:rPr>
        <w:t xml:space="preserve"> care setting</w:t>
      </w:r>
      <w:r w:rsidR="002E485B">
        <w:rPr>
          <w:b/>
        </w:rPr>
        <w:t>s</w:t>
      </w:r>
      <w:r w:rsidR="00CE4E35" w:rsidRPr="00CE4E35">
        <w:rPr>
          <w:b/>
        </w:rPr>
        <w:t>?</w:t>
      </w:r>
    </w:p>
    <w:p w14:paraId="41D30DFE" w14:textId="0327F235" w:rsidR="005E3D31" w:rsidRDefault="00CE4E35" w:rsidP="002F3452">
      <w:pPr>
        <w:pStyle w:val="ListParagraph"/>
        <w:numPr>
          <w:ilvl w:val="0"/>
          <w:numId w:val="20"/>
        </w:numPr>
        <w:spacing w:after="0"/>
        <w:jc w:val="both"/>
        <w:rPr>
          <w:b/>
        </w:rPr>
      </w:pPr>
      <w:r w:rsidRPr="00CE4E35">
        <w:rPr>
          <w:b/>
        </w:rPr>
        <w:t>How could these prevention initiative</w:t>
      </w:r>
      <w:r w:rsidR="002E485B">
        <w:rPr>
          <w:b/>
        </w:rPr>
        <w:t>s be implemented effectively in</w:t>
      </w:r>
      <w:r w:rsidR="00F36E0C">
        <w:rPr>
          <w:b/>
        </w:rPr>
        <w:t xml:space="preserve"> the</w:t>
      </w:r>
      <w:r w:rsidRPr="00CE4E35">
        <w:rPr>
          <w:b/>
        </w:rPr>
        <w:t xml:space="preserve"> </w:t>
      </w:r>
      <w:r w:rsidR="00D25276">
        <w:rPr>
          <w:b/>
        </w:rPr>
        <w:t xml:space="preserve">MacKillop </w:t>
      </w:r>
      <w:r w:rsidRPr="00CE4E35">
        <w:rPr>
          <w:b/>
        </w:rPr>
        <w:t>residential care setting</w:t>
      </w:r>
      <w:r w:rsidR="00B23F84">
        <w:rPr>
          <w:b/>
        </w:rPr>
        <w:t>s and more broadly across Australia</w:t>
      </w:r>
      <w:r w:rsidRPr="00CE4E35">
        <w:rPr>
          <w:b/>
        </w:rPr>
        <w:t>?</w:t>
      </w:r>
    </w:p>
    <w:p w14:paraId="5DD1D15F" w14:textId="23536289" w:rsidR="001E2856" w:rsidRDefault="00562D61" w:rsidP="002F3452">
      <w:pPr>
        <w:spacing w:after="0"/>
        <w:jc w:val="both"/>
      </w:pPr>
      <w:r>
        <w:t>F</w:t>
      </w:r>
      <w:r w:rsidR="001E2856">
        <w:t>ocus groups with residential care workers and young people who have left care and have been trained as peer-leaders</w:t>
      </w:r>
      <w:r>
        <w:t xml:space="preserve"> will be conducted</w:t>
      </w:r>
      <w:r w:rsidR="001E2856">
        <w:t xml:space="preserve">. The data will be analysed using a thematic analysis method set out by Braun and Clark (2006). </w:t>
      </w:r>
    </w:p>
    <w:p w14:paraId="3622BC1D" w14:textId="0843A994" w:rsidR="005E3D31" w:rsidRDefault="008B4C84" w:rsidP="002F3452">
      <w:pPr>
        <w:spacing w:after="0"/>
        <w:jc w:val="both"/>
      </w:pPr>
      <w:r>
        <w:t>It is likely</w:t>
      </w:r>
      <w:r w:rsidR="00562D61">
        <w:t xml:space="preserve"> that </w:t>
      </w:r>
      <w:r w:rsidR="005E3D31" w:rsidRPr="005E3D31">
        <w:t xml:space="preserve">initiatives will include a whole-of-organisation response that is married with the Sanctuary </w:t>
      </w:r>
      <w:r w:rsidR="002B5091">
        <w:t>M</w:t>
      </w:r>
      <w:r w:rsidR="005E3D31" w:rsidRPr="005E3D31">
        <w:t>odel</w:t>
      </w:r>
      <w:r w:rsidR="002B5091">
        <w:rPr>
          <w:rStyle w:val="FootnoteReference"/>
        </w:rPr>
        <w:footnoteReference w:id="1"/>
      </w:r>
      <w:r w:rsidR="005E3D31" w:rsidRPr="005E3D31">
        <w:t xml:space="preserve">. </w:t>
      </w:r>
      <w:r w:rsidR="005E3D31">
        <w:t xml:space="preserve">Measures </w:t>
      </w:r>
      <w:r w:rsidR="007133EA">
        <w:t>may</w:t>
      </w:r>
      <w:r w:rsidR="005E3D31">
        <w:t xml:space="preserve"> include: universal sexuality and respectful relationships education for all children and young people in residential care; developmental and </w:t>
      </w:r>
      <w:r w:rsidR="00191D41">
        <w:t xml:space="preserve">situational prevention strategies targeting children and young people who are at risk of displaying sexually harmful behaviour or sexually reactive behaviour leading to sexual exploitation; and </w:t>
      </w:r>
      <w:r w:rsidR="005E3D31">
        <w:t xml:space="preserve">therapeutic intervention for young people </w:t>
      </w:r>
      <w:r w:rsidR="00191D41">
        <w:t xml:space="preserve">who have already displayed sexually harmful behaviour or sexually reactive behaviour </w:t>
      </w:r>
      <w:r w:rsidR="002F3452">
        <w:t>leading to sexual e</w:t>
      </w:r>
      <w:r w:rsidR="007133EA">
        <w:t xml:space="preserve">xploitation. </w:t>
      </w:r>
      <w:r w:rsidR="0082767D">
        <w:t>The prevention strategies will be structured around the public health model of prevention and the Sanctuary model of trauma-informed care.</w:t>
      </w:r>
    </w:p>
    <w:p w14:paraId="50CC53A7" w14:textId="58D6267A" w:rsidR="00F15AF7" w:rsidRPr="0063050B" w:rsidRDefault="00F15AF7" w:rsidP="002B4D0C">
      <w:pPr>
        <w:pStyle w:val="Heading3"/>
      </w:pPr>
      <w:r w:rsidRPr="0063050B">
        <w:lastRenderedPageBreak/>
        <w:t>Phase Four</w:t>
      </w:r>
      <w:r w:rsidR="002C7328">
        <w:t xml:space="preserve"> – Select, tailor and</w:t>
      </w:r>
      <w:r>
        <w:t xml:space="preserve"> implement</w:t>
      </w:r>
      <w:r w:rsidR="002E485B">
        <w:t xml:space="preserve"> </w:t>
      </w:r>
      <w:r>
        <w:t>prevention initiatives</w:t>
      </w:r>
    </w:p>
    <w:p w14:paraId="48A1D9AE" w14:textId="77777777" w:rsidR="00F603F4" w:rsidRDefault="00562D61" w:rsidP="0063050B">
      <w:pPr>
        <w:spacing w:after="0"/>
        <w:jc w:val="both"/>
        <w:rPr>
          <w:rFonts w:asciiTheme="minorHAnsi" w:hAnsiTheme="minorHAnsi" w:cstheme="minorHAnsi"/>
        </w:rPr>
      </w:pPr>
      <w:r>
        <w:rPr>
          <w:rFonts w:asciiTheme="minorHAnsi" w:hAnsiTheme="minorHAnsi" w:cstheme="minorHAnsi"/>
        </w:rPr>
        <w:t>P</w:t>
      </w:r>
      <w:r w:rsidR="007B25F2">
        <w:rPr>
          <w:rFonts w:asciiTheme="minorHAnsi" w:hAnsiTheme="minorHAnsi" w:cstheme="minorHAnsi"/>
        </w:rPr>
        <w:t>hase</w:t>
      </w:r>
      <w:r>
        <w:rPr>
          <w:rFonts w:asciiTheme="minorHAnsi" w:hAnsiTheme="minorHAnsi" w:cstheme="minorHAnsi"/>
        </w:rPr>
        <w:t xml:space="preserve"> Four</w:t>
      </w:r>
      <w:r w:rsidR="007B25F2">
        <w:rPr>
          <w:rFonts w:asciiTheme="minorHAnsi" w:hAnsiTheme="minorHAnsi" w:cstheme="minorHAnsi"/>
        </w:rPr>
        <w:t xml:space="preserve"> of the research will involve d</w:t>
      </w:r>
      <w:r w:rsidR="00640307">
        <w:rPr>
          <w:rFonts w:asciiTheme="minorHAnsi" w:hAnsiTheme="minorHAnsi" w:cstheme="minorHAnsi"/>
        </w:rPr>
        <w:t>evelop</w:t>
      </w:r>
      <w:r w:rsidR="007B25F2">
        <w:rPr>
          <w:rFonts w:asciiTheme="minorHAnsi" w:hAnsiTheme="minorHAnsi" w:cstheme="minorHAnsi"/>
        </w:rPr>
        <w:t>ing</w:t>
      </w:r>
      <w:r w:rsidR="00640307">
        <w:rPr>
          <w:rFonts w:asciiTheme="minorHAnsi" w:hAnsiTheme="minorHAnsi" w:cstheme="minorHAnsi"/>
        </w:rPr>
        <w:t xml:space="preserve"> the prevention </w:t>
      </w:r>
      <w:r w:rsidR="007B25F2">
        <w:rPr>
          <w:rFonts w:asciiTheme="minorHAnsi" w:hAnsiTheme="minorHAnsi" w:cstheme="minorHAnsi"/>
        </w:rPr>
        <w:t>initiatives</w:t>
      </w:r>
      <w:r w:rsidR="00640307">
        <w:rPr>
          <w:rFonts w:asciiTheme="minorHAnsi" w:hAnsiTheme="minorHAnsi" w:cstheme="minorHAnsi"/>
        </w:rPr>
        <w:t>, including th</w:t>
      </w:r>
      <w:r w:rsidR="007B25F2">
        <w:rPr>
          <w:rFonts w:asciiTheme="minorHAnsi" w:hAnsiTheme="minorHAnsi" w:cstheme="minorHAnsi"/>
        </w:rPr>
        <w:t>e resources</w:t>
      </w:r>
      <w:r w:rsidR="00640307">
        <w:rPr>
          <w:rFonts w:asciiTheme="minorHAnsi" w:hAnsiTheme="minorHAnsi" w:cstheme="minorHAnsi"/>
        </w:rPr>
        <w:t xml:space="preserve"> </w:t>
      </w:r>
      <w:r w:rsidR="007B25F2">
        <w:rPr>
          <w:rFonts w:asciiTheme="minorHAnsi" w:hAnsiTheme="minorHAnsi" w:cstheme="minorHAnsi"/>
        </w:rPr>
        <w:t>required for each strategy</w:t>
      </w:r>
      <w:r w:rsidR="002E485B">
        <w:rPr>
          <w:rFonts w:asciiTheme="minorHAnsi" w:hAnsiTheme="minorHAnsi" w:cstheme="minorHAnsi"/>
        </w:rPr>
        <w:t>, such as sexuality/respectful-relationships/porn-literacy curriculum sensitive to different ages and stages of development</w:t>
      </w:r>
      <w:r w:rsidR="007B25F2">
        <w:rPr>
          <w:rFonts w:asciiTheme="minorHAnsi" w:hAnsiTheme="minorHAnsi" w:cstheme="minorHAnsi"/>
        </w:rPr>
        <w:t>. It will also involve</w:t>
      </w:r>
      <w:r w:rsidR="00143722">
        <w:rPr>
          <w:rFonts w:asciiTheme="minorHAnsi" w:hAnsiTheme="minorHAnsi" w:cstheme="minorHAnsi"/>
        </w:rPr>
        <w:t xml:space="preserve"> tailoring the initiatives to the MacKillop context </w:t>
      </w:r>
      <w:r w:rsidR="002E485B">
        <w:rPr>
          <w:rFonts w:asciiTheme="minorHAnsi" w:hAnsiTheme="minorHAnsi" w:cstheme="minorHAnsi"/>
        </w:rPr>
        <w:t>to ensure that the training of workers and residential care environments support the delivery of the initiatives. The initiatives will be piloted at several residential care houses</w:t>
      </w:r>
      <w:r w:rsidR="00F603F4">
        <w:rPr>
          <w:rFonts w:asciiTheme="minorHAnsi" w:hAnsiTheme="minorHAnsi" w:cstheme="minorHAnsi"/>
        </w:rPr>
        <w:t>.</w:t>
      </w:r>
    </w:p>
    <w:p w14:paraId="2D705D60" w14:textId="77777777" w:rsidR="00EC449F" w:rsidRDefault="00EC449F" w:rsidP="00F603F4">
      <w:pPr>
        <w:pStyle w:val="Heading3"/>
      </w:pPr>
    </w:p>
    <w:p w14:paraId="2AA37EA8" w14:textId="2438ADCD" w:rsidR="00F603F4" w:rsidRDefault="00F603F4" w:rsidP="00F603F4">
      <w:pPr>
        <w:pStyle w:val="Heading3"/>
      </w:pPr>
      <w:r>
        <w:t xml:space="preserve">Phase Five – Evaluate </w:t>
      </w:r>
      <w:r w:rsidR="00EC449F">
        <w:t xml:space="preserve">and monitor </w:t>
      </w:r>
      <w:r>
        <w:t>the prevention initiatives</w:t>
      </w:r>
    </w:p>
    <w:p w14:paraId="6C44EDD3" w14:textId="4832FB01" w:rsidR="002E63D0" w:rsidRDefault="00F603F4" w:rsidP="0063050B">
      <w:pPr>
        <w:spacing w:after="0"/>
        <w:jc w:val="both"/>
        <w:rPr>
          <w:rFonts w:asciiTheme="minorHAnsi" w:hAnsiTheme="minorHAnsi" w:cstheme="minorHAnsi"/>
        </w:rPr>
      </w:pPr>
      <w:r>
        <w:rPr>
          <w:rFonts w:asciiTheme="minorHAnsi" w:hAnsiTheme="minorHAnsi" w:cstheme="minorHAnsi"/>
        </w:rPr>
        <w:t xml:space="preserve"> Phase Five of the research will involve </w:t>
      </w:r>
      <w:r w:rsidR="002E485B">
        <w:rPr>
          <w:rFonts w:asciiTheme="minorHAnsi" w:hAnsiTheme="minorHAnsi" w:cstheme="minorHAnsi"/>
        </w:rPr>
        <w:t>a process of evaluat</w:t>
      </w:r>
      <w:r w:rsidR="00CB0896">
        <w:rPr>
          <w:rFonts w:asciiTheme="minorHAnsi" w:hAnsiTheme="minorHAnsi" w:cstheme="minorHAnsi"/>
        </w:rPr>
        <w:t>ion</w:t>
      </w:r>
      <w:r w:rsidR="00562D61">
        <w:rPr>
          <w:rFonts w:asciiTheme="minorHAnsi" w:hAnsiTheme="minorHAnsi" w:cstheme="minorHAnsi"/>
        </w:rPr>
        <w:t>, exploring</w:t>
      </w:r>
      <w:r w:rsidR="002E485B">
        <w:rPr>
          <w:rFonts w:asciiTheme="minorHAnsi" w:hAnsiTheme="minorHAnsi" w:cstheme="minorHAnsi"/>
        </w:rPr>
        <w:t xml:space="preserve"> questions like:</w:t>
      </w:r>
    </w:p>
    <w:p w14:paraId="321D0B82" w14:textId="724F290D" w:rsidR="002E485B" w:rsidRPr="0082767D" w:rsidRDefault="002E485B" w:rsidP="002E485B">
      <w:pPr>
        <w:pStyle w:val="ListParagraph"/>
        <w:numPr>
          <w:ilvl w:val="0"/>
          <w:numId w:val="17"/>
        </w:numPr>
        <w:spacing w:after="0"/>
        <w:jc w:val="both"/>
        <w:rPr>
          <w:rFonts w:asciiTheme="minorHAnsi" w:hAnsiTheme="minorHAnsi" w:cstheme="minorHAnsi"/>
          <w:b/>
        </w:rPr>
      </w:pPr>
      <w:r w:rsidRPr="0082767D">
        <w:rPr>
          <w:rFonts w:asciiTheme="minorHAnsi" w:hAnsiTheme="minorHAnsi" w:cstheme="minorHAnsi"/>
          <w:b/>
        </w:rPr>
        <w:t>Are</w:t>
      </w:r>
      <w:r w:rsidR="00C77D06" w:rsidRPr="0082767D">
        <w:rPr>
          <w:rFonts w:asciiTheme="minorHAnsi" w:hAnsiTheme="minorHAnsi" w:cstheme="minorHAnsi"/>
          <w:b/>
        </w:rPr>
        <w:t xml:space="preserve"> the preve</w:t>
      </w:r>
      <w:r w:rsidRPr="0082767D">
        <w:rPr>
          <w:rFonts w:asciiTheme="minorHAnsi" w:hAnsiTheme="minorHAnsi" w:cstheme="minorHAnsi"/>
          <w:b/>
        </w:rPr>
        <w:t xml:space="preserve">ntion initiatives effective in </w:t>
      </w:r>
      <w:r w:rsidR="001208E0">
        <w:rPr>
          <w:rFonts w:asciiTheme="minorHAnsi" w:hAnsiTheme="minorHAnsi" w:cstheme="minorHAnsi"/>
          <w:b/>
        </w:rPr>
        <w:t>promoting safe and respectful relationships in for children and young people living in care?</w:t>
      </w:r>
    </w:p>
    <w:p w14:paraId="130EFEEE" w14:textId="2B8F43BC" w:rsidR="00640307" w:rsidRDefault="002E485B" w:rsidP="0063050B">
      <w:pPr>
        <w:pStyle w:val="ListParagraph"/>
        <w:numPr>
          <w:ilvl w:val="0"/>
          <w:numId w:val="17"/>
        </w:numPr>
        <w:spacing w:after="0"/>
        <w:jc w:val="both"/>
        <w:rPr>
          <w:rFonts w:asciiTheme="minorHAnsi" w:hAnsiTheme="minorHAnsi" w:cstheme="minorHAnsi"/>
          <w:b/>
        </w:rPr>
      </w:pPr>
      <w:r w:rsidRPr="0082767D">
        <w:rPr>
          <w:rFonts w:asciiTheme="minorHAnsi" w:hAnsiTheme="minorHAnsi" w:cstheme="minorHAnsi"/>
          <w:b/>
        </w:rPr>
        <w:t xml:space="preserve">Do the strategies reduce the likelihood that children and young people will be exploited in residential care settings? </w:t>
      </w:r>
    </w:p>
    <w:p w14:paraId="7DC7ADCB" w14:textId="00B70E7C" w:rsidR="008D7D17" w:rsidRDefault="00E70D35" w:rsidP="008D7D17">
      <w:pPr>
        <w:pStyle w:val="Heading2"/>
      </w:pPr>
      <w:r>
        <w:t>Overall o</w:t>
      </w:r>
      <w:r w:rsidR="008D7D17">
        <w:t>utcome</w:t>
      </w:r>
      <w:r>
        <w:t xml:space="preserve"> of project</w:t>
      </w:r>
    </w:p>
    <w:p w14:paraId="150AEDC9" w14:textId="38AF6898" w:rsidR="00F36E0C" w:rsidRDefault="0073226E" w:rsidP="00F36E0C">
      <w:pPr>
        <w:spacing w:before="0" w:after="120"/>
        <w:jc w:val="both"/>
      </w:pPr>
      <w:r w:rsidRPr="00E70D35">
        <w:t>T</w:t>
      </w:r>
      <w:r w:rsidR="00F36E0C" w:rsidRPr="00E70D35">
        <w:t xml:space="preserve">he outcome of this project will be an evidence-based prevention initiative supported by appropriate resources and implemented at </w:t>
      </w:r>
      <w:r w:rsidR="000C6E6E" w:rsidRPr="00E70D35">
        <w:t>key</w:t>
      </w:r>
      <w:r w:rsidR="00F36E0C" w:rsidRPr="00E70D35">
        <w:t xml:space="preserve"> MacKillop residential care</w:t>
      </w:r>
      <w:r w:rsidR="000C6E6E" w:rsidRPr="00E70D35">
        <w:t xml:space="preserve"> pilot</w:t>
      </w:r>
      <w:r w:rsidR="00F36E0C" w:rsidRPr="00E70D35">
        <w:t xml:space="preserve"> sites.</w:t>
      </w:r>
    </w:p>
    <w:p w14:paraId="3C4C5667" w14:textId="77777777" w:rsidR="00AE53AF" w:rsidRPr="00E70D35" w:rsidRDefault="00AE53AF" w:rsidP="00F36E0C">
      <w:pPr>
        <w:spacing w:before="0" w:after="120"/>
        <w:jc w:val="both"/>
      </w:pPr>
    </w:p>
    <w:p w14:paraId="37E17DED" w14:textId="6E4209B2" w:rsidR="0048561A" w:rsidRPr="0063050B" w:rsidRDefault="0048561A" w:rsidP="002B4D0C">
      <w:pPr>
        <w:pStyle w:val="Heading3"/>
      </w:pPr>
      <w:r w:rsidRPr="0063050B">
        <w:t>References</w:t>
      </w:r>
    </w:p>
    <w:p w14:paraId="1C7A3C59" w14:textId="506095F3" w:rsidR="00C11711" w:rsidRDefault="00C11711" w:rsidP="0082767D">
      <w:pPr>
        <w:spacing w:after="0" w:line="240" w:lineRule="auto"/>
        <w:jc w:val="both"/>
        <w:rPr>
          <w:rFonts w:asciiTheme="minorHAnsi" w:hAnsiTheme="minorHAnsi" w:cstheme="minorHAnsi"/>
          <w:lang w:val="en-GB"/>
        </w:rPr>
      </w:pPr>
      <w:r w:rsidRPr="00C11711">
        <w:rPr>
          <w:rFonts w:asciiTheme="minorHAnsi" w:hAnsiTheme="minorHAnsi" w:cstheme="minorHAnsi"/>
          <w:lang w:val="en-GB"/>
        </w:rPr>
        <w:t xml:space="preserve">Arksey, H., &amp; O'Malley, L. (2005). Scoping studies: towards a methodological framework. </w:t>
      </w:r>
      <w:r w:rsidRPr="00C11711">
        <w:rPr>
          <w:rFonts w:asciiTheme="minorHAnsi" w:hAnsiTheme="minorHAnsi" w:cstheme="minorHAnsi"/>
          <w:i/>
          <w:iCs/>
          <w:lang w:val="en-GB"/>
        </w:rPr>
        <w:t xml:space="preserve">International </w:t>
      </w:r>
      <w:r>
        <w:rPr>
          <w:rFonts w:asciiTheme="minorHAnsi" w:hAnsiTheme="minorHAnsi" w:cstheme="minorHAnsi"/>
          <w:i/>
          <w:iCs/>
          <w:lang w:val="en-GB"/>
        </w:rPr>
        <w:tab/>
      </w:r>
      <w:r w:rsidRPr="00C11711">
        <w:rPr>
          <w:rFonts w:asciiTheme="minorHAnsi" w:hAnsiTheme="minorHAnsi" w:cstheme="minorHAnsi"/>
          <w:i/>
          <w:iCs/>
          <w:lang w:val="en-GB"/>
        </w:rPr>
        <w:t>Journal of Social Research Methodology, 8</w:t>
      </w:r>
      <w:r w:rsidRPr="00C11711">
        <w:rPr>
          <w:rFonts w:asciiTheme="minorHAnsi" w:hAnsiTheme="minorHAnsi" w:cstheme="minorHAnsi"/>
          <w:lang w:val="en-GB"/>
        </w:rPr>
        <w:t>(1), 19-32. doi: 10.1080/1364557032000119616</w:t>
      </w:r>
    </w:p>
    <w:p w14:paraId="229C43FC" w14:textId="27BDCCB9" w:rsidR="000F35E2" w:rsidRDefault="000F35E2" w:rsidP="00FF393D">
      <w:pPr>
        <w:spacing w:after="0" w:line="240" w:lineRule="auto"/>
        <w:ind w:left="720" w:hanging="720"/>
        <w:jc w:val="both"/>
        <w:rPr>
          <w:rFonts w:asciiTheme="minorHAnsi" w:hAnsiTheme="minorHAnsi" w:cstheme="minorHAnsi"/>
          <w:lang w:val="en-GB"/>
        </w:rPr>
      </w:pPr>
      <w:r w:rsidRPr="000F35E2">
        <w:rPr>
          <w:rFonts w:asciiTheme="minorHAnsi" w:hAnsiTheme="minorHAnsi" w:cstheme="minorHAnsi"/>
          <w:lang w:val="en-GB"/>
        </w:rPr>
        <w:t>B</w:t>
      </w:r>
      <w:r>
        <w:rPr>
          <w:rFonts w:asciiTheme="minorHAnsi" w:hAnsiTheme="minorHAnsi" w:cstheme="minorHAnsi"/>
          <w:lang w:val="en-GB"/>
        </w:rPr>
        <w:t xml:space="preserve">loom, S. &amp; Farragher, B., </w:t>
      </w:r>
      <w:r w:rsidRPr="000F35E2">
        <w:rPr>
          <w:rFonts w:asciiTheme="minorHAnsi" w:hAnsiTheme="minorHAnsi" w:cstheme="minorHAnsi"/>
          <w:lang w:val="en-GB"/>
        </w:rPr>
        <w:t>(</w:t>
      </w:r>
      <w:r>
        <w:rPr>
          <w:rFonts w:asciiTheme="minorHAnsi" w:hAnsiTheme="minorHAnsi" w:cstheme="minorHAnsi"/>
          <w:lang w:val="en-GB"/>
        </w:rPr>
        <w:t>2013</w:t>
      </w:r>
      <w:r w:rsidRPr="000F35E2">
        <w:rPr>
          <w:rFonts w:asciiTheme="minorHAnsi" w:hAnsiTheme="minorHAnsi" w:cstheme="minorHAnsi"/>
          <w:lang w:val="en-GB"/>
        </w:rPr>
        <w:t>). Restoring Sanctuary: A New Operating System for Trauma-Informed Systems of Care</w:t>
      </w:r>
      <w:r>
        <w:rPr>
          <w:rFonts w:asciiTheme="minorHAnsi" w:hAnsiTheme="minorHAnsi" w:cstheme="minorHAnsi"/>
          <w:lang w:val="en-GB"/>
        </w:rPr>
        <w:t>, New York, Oxford.</w:t>
      </w:r>
    </w:p>
    <w:p w14:paraId="53FBDF4E" w14:textId="5FE8E16D" w:rsidR="00ED7B3E" w:rsidRDefault="00ED7B3E" w:rsidP="000F35E2">
      <w:pPr>
        <w:spacing w:after="0" w:line="240" w:lineRule="auto"/>
        <w:jc w:val="both"/>
        <w:rPr>
          <w:rFonts w:asciiTheme="minorHAnsi" w:hAnsiTheme="minorHAnsi" w:cstheme="minorHAnsi"/>
        </w:rPr>
      </w:pPr>
      <w:r w:rsidRPr="00ED7B3E">
        <w:rPr>
          <w:rFonts w:asciiTheme="minorHAnsi" w:hAnsiTheme="minorHAnsi" w:cstheme="minorHAnsi"/>
          <w:lang w:val="en-GB"/>
        </w:rPr>
        <w:t xml:space="preserve">Braun, V., &amp; Clarke, V. (2006). Using thematic analysis in psychology. </w:t>
      </w:r>
      <w:r w:rsidRPr="00ED7B3E">
        <w:rPr>
          <w:rFonts w:asciiTheme="minorHAnsi" w:hAnsiTheme="minorHAnsi" w:cstheme="minorHAnsi"/>
          <w:i/>
          <w:iCs/>
          <w:lang w:val="en-GB"/>
        </w:rPr>
        <w:t xml:space="preserve">Qualitative Research in </w:t>
      </w:r>
      <w:r>
        <w:rPr>
          <w:rFonts w:asciiTheme="minorHAnsi" w:hAnsiTheme="minorHAnsi" w:cstheme="minorHAnsi"/>
          <w:i/>
          <w:iCs/>
          <w:lang w:val="en-GB"/>
        </w:rPr>
        <w:tab/>
      </w:r>
      <w:r w:rsidRPr="00ED7B3E">
        <w:rPr>
          <w:rFonts w:asciiTheme="minorHAnsi" w:hAnsiTheme="minorHAnsi" w:cstheme="minorHAnsi"/>
          <w:i/>
          <w:iCs/>
          <w:lang w:val="en-GB"/>
        </w:rPr>
        <w:t>Psychology, 3</w:t>
      </w:r>
      <w:r w:rsidRPr="00ED7B3E">
        <w:rPr>
          <w:rFonts w:asciiTheme="minorHAnsi" w:hAnsiTheme="minorHAnsi" w:cstheme="minorHAnsi"/>
          <w:lang w:val="en-GB"/>
        </w:rPr>
        <w:t>(2), 77-101. doi: 10.1191/1478088706qp063oa</w:t>
      </w:r>
    </w:p>
    <w:p w14:paraId="75A408E8" w14:textId="4EA0096A" w:rsidR="00566F2B" w:rsidRPr="0063050B" w:rsidRDefault="0082767D" w:rsidP="0082767D">
      <w:pPr>
        <w:spacing w:after="0" w:line="240" w:lineRule="auto"/>
        <w:jc w:val="both"/>
        <w:rPr>
          <w:rFonts w:asciiTheme="minorHAnsi" w:hAnsiTheme="minorHAnsi" w:cstheme="minorHAnsi"/>
        </w:rPr>
      </w:pPr>
      <w:r w:rsidRPr="0063050B">
        <w:rPr>
          <w:rFonts w:asciiTheme="minorHAnsi" w:hAnsiTheme="minorHAnsi" w:cstheme="minorHAnsi"/>
        </w:rPr>
        <w:t>Carmody</w:t>
      </w:r>
      <w:r w:rsidR="00566F2B" w:rsidRPr="0063050B">
        <w:rPr>
          <w:rFonts w:asciiTheme="minorHAnsi" w:hAnsiTheme="minorHAnsi" w:cstheme="minorHAnsi"/>
        </w:rPr>
        <w:t>, M., Salte</w:t>
      </w:r>
      <w:r w:rsidR="002877AD">
        <w:rPr>
          <w:rFonts w:asciiTheme="minorHAnsi" w:hAnsiTheme="minorHAnsi" w:cstheme="minorHAnsi"/>
        </w:rPr>
        <w:t>r, M., &amp;</w:t>
      </w:r>
      <w:r w:rsidR="00177DEC">
        <w:rPr>
          <w:rFonts w:asciiTheme="minorHAnsi" w:hAnsiTheme="minorHAnsi" w:cstheme="minorHAnsi"/>
        </w:rPr>
        <w:t xml:space="preserve"> Presterudstuen, G.</w:t>
      </w:r>
      <w:r w:rsidR="00566F2B" w:rsidRPr="0063050B">
        <w:rPr>
          <w:rFonts w:asciiTheme="minorHAnsi" w:hAnsiTheme="minorHAnsi" w:cstheme="minorHAnsi"/>
        </w:rPr>
        <w:t xml:space="preserve"> (2014) </w:t>
      </w:r>
      <w:r w:rsidR="00566F2B" w:rsidRPr="0063050B">
        <w:rPr>
          <w:rFonts w:asciiTheme="minorHAnsi" w:hAnsiTheme="minorHAnsi" w:cstheme="minorHAnsi"/>
          <w:i/>
        </w:rPr>
        <w:t xml:space="preserve">Less to lose and more to gain? Men and </w:t>
      </w:r>
      <w:r>
        <w:rPr>
          <w:rFonts w:asciiTheme="minorHAnsi" w:hAnsiTheme="minorHAnsi" w:cstheme="minorHAnsi"/>
          <w:i/>
        </w:rPr>
        <w:tab/>
      </w:r>
      <w:r w:rsidR="00566F2B" w:rsidRPr="0063050B">
        <w:rPr>
          <w:rFonts w:asciiTheme="minorHAnsi" w:hAnsiTheme="minorHAnsi" w:cstheme="minorHAnsi"/>
          <w:i/>
        </w:rPr>
        <w:t>Boys Violence Prevention Research Project Final Report</w:t>
      </w:r>
      <w:r w:rsidR="00566F2B" w:rsidRPr="0063050B">
        <w:rPr>
          <w:rFonts w:asciiTheme="minorHAnsi" w:hAnsiTheme="minorHAnsi" w:cstheme="minorHAnsi"/>
        </w:rPr>
        <w:t xml:space="preserve">, University of Western Sydney, </w:t>
      </w:r>
      <w:r>
        <w:rPr>
          <w:rFonts w:asciiTheme="minorHAnsi" w:hAnsiTheme="minorHAnsi" w:cstheme="minorHAnsi"/>
        </w:rPr>
        <w:tab/>
      </w:r>
      <w:r w:rsidR="00566F2B" w:rsidRPr="0063050B">
        <w:rPr>
          <w:rFonts w:asciiTheme="minorHAnsi" w:hAnsiTheme="minorHAnsi" w:cstheme="minorHAnsi"/>
        </w:rPr>
        <w:t>Australia.</w:t>
      </w:r>
    </w:p>
    <w:p w14:paraId="01CB283B" w14:textId="46B3F921" w:rsidR="00566F2B" w:rsidRDefault="00566F2B" w:rsidP="002877AD">
      <w:pPr>
        <w:spacing w:after="120" w:line="240" w:lineRule="auto"/>
        <w:jc w:val="both"/>
        <w:rPr>
          <w:rFonts w:asciiTheme="minorHAnsi" w:hAnsiTheme="minorHAnsi" w:cstheme="minorHAnsi"/>
        </w:rPr>
      </w:pPr>
      <w:r w:rsidRPr="0063050B">
        <w:rPr>
          <w:rFonts w:asciiTheme="minorHAnsi" w:hAnsiTheme="minorHAnsi" w:cstheme="minorHAnsi"/>
        </w:rPr>
        <w:t>Commission for Children and Young People, (2015)</w:t>
      </w:r>
      <w:r w:rsidR="000C6E6E">
        <w:rPr>
          <w:rFonts w:asciiTheme="minorHAnsi" w:hAnsiTheme="minorHAnsi" w:cstheme="minorHAnsi"/>
        </w:rPr>
        <w:t>.</w:t>
      </w:r>
      <w:r w:rsidRPr="0063050B">
        <w:rPr>
          <w:rFonts w:asciiTheme="minorHAnsi" w:hAnsiTheme="minorHAnsi" w:cstheme="minorHAnsi"/>
        </w:rPr>
        <w:t xml:space="preserve"> </w:t>
      </w:r>
      <w:r w:rsidRPr="0063050B">
        <w:rPr>
          <w:rFonts w:asciiTheme="minorHAnsi" w:hAnsiTheme="minorHAnsi" w:cstheme="minorHAnsi"/>
          <w:i/>
        </w:rPr>
        <w:t xml:space="preserve">“...as a good parent would...” Inquiry into the </w:t>
      </w:r>
      <w:r w:rsidR="0082767D">
        <w:rPr>
          <w:rFonts w:asciiTheme="minorHAnsi" w:hAnsiTheme="minorHAnsi" w:cstheme="minorHAnsi"/>
          <w:i/>
        </w:rPr>
        <w:tab/>
      </w:r>
      <w:r w:rsidRPr="0063050B">
        <w:rPr>
          <w:rFonts w:asciiTheme="minorHAnsi" w:hAnsiTheme="minorHAnsi" w:cstheme="minorHAnsi"/>
          <w:i/>
        </w:rPr>
        <w:t xml:space="preserve">adequacy of the provision of residential care services to Victorian children and young people </w:t>
      </w:r>
      <w:r w:rsidR="0082767D">
        <w:rPr>
          <w:rFonts w:asciiTheme="minorHAnsi" w:hAnsiTheme="minorHAnsi" w:cstheme="minorHAnsi"/>
          <w:i/>
        </w:rPr>
        <w:tab/>
      </w:r>
      <w:r w:rsidRPr="0063050B">
        <w:rPr>
          <w:rFonts w:asciiTheme="minorHAnsi" w:hAnsiTheme="minorHAnsi" w:cstheme="minorHAnsi"/>
          <w:i/>
        </w:rPr>
        <w:t>who have been subject to sexual abuse or sexual exploitation whilst residing in residential care</w:t>
      </w:r>
      <w:r w:rsidRPr="0063050B">
        <w:rPr>
          <w:rFonts w:asciiTheme="minorHAnsi" w:hAnsiTheme="minorHAnsi" w:cstheme="minorHAnsi"/>
        </w:rPr>
        <w:t xml:space="preserve">, </w:t>
      </w:r>
      <w:r w:rsidR="0082767D">
        <w:rPr>
          <w:rFonts w:asciiTheme="minorHAnsi" w:hAnsiTheme="minorHAnsi" w:cstheme="minorHAnsi"/>
        </w:rPr>
        <w:tab/>
      </w:r>
      <w:r w:rsidRPr="0063050B">
        <w:rPr>
          <w:rFonts w:asciiTheme="minorHAnsi" w:hAnsiTheme="minorHAnsi" w:cstheme="minorHAnsi"/>
        </w:rPr>
        <w:t>Melbourne: Commission for Children and Young People, 2015.</w:t>
      </w:r>
    </w:p>
    <w:p w14:paraId="3BECB2DA" w14:textId="13AD1DAE" w:rsidR="00EC449F" w:rsidRPr="00EC449F" w:rsidRDefault="00EC449F" w:rsidP="00EC449F">
      <w:pPr>
        <w:spacing w:before="0" w:after="0" w:line="240" w:lineRule="auto"/>
        <w:jc w:val="both"/>
        <w:rPr>
          <w:rFonts w:asciiTheme="minorHAnsi" w:hAnsiTheme="minorHAnsi" w:cstheme="minorHAnsi"/>
          <w:i/>
        </w:rPr>
      </w:pPr>
      <w:r w:rsidRPr="00EC449F">
        <w:rPr>
          <w:rFonts w:asciiTheme="minorHAnsi" w:hAnsiTheme="minorHAnsi" w:cstheme="minorHAnsi"/>
        </w:rPr>
        <w:t>Hackett, S</w:t>
      </w:r>
      <w:r>
        <w:rPr>
          <w:rFonts w:asciiTheme="minorHAnsi" w:hAnsiTheme="minorHAnsi" w:cstheme="minorHAnsi"/>
        </w:rPr>
        <w:t>.</w:t>
      </w:r>
      <w:r w:rsidRPr="00EC449F">
        <w:rPr>
          <w:rFonts w:asciiTheme="minorHAnsi" w:hAnsiTheme="minorHAnsi" w:cstheme="minorHAnsi"/>
        </w:rPr>
        <w:t>, Holmes, D</w:t>
      </w:r>
      <w:r>
        <w:rPr>
          <w:rFonts w:asciiTheme="minorHAnsi" w:hAnsiTheme="minorHAnsi" w:cstheme="minorHAnsi"/>
        </w:rPr>
        <w:t>., &amp;</w:t>
      </w:r>
      <w:r w:rsidRPr="00EC449F">
        <w:rPr>
          <w:rFonts w:asciiTheme="minorHAnsi" w:hAnsiTheme="minorHAnsi" w:cstheme="minorHAnsi"/>
        </w:rPr>
        <w:t xml:space="preserve"> Branigan, P</w:t>
      </w:r>
      <w:r>
        <w:rPr>
          <w:rFonts w:asciiTheme="minorHAnsi" w:hAnsiTheme="minorHAnsi" w:cstheme="minorHAnsi"/>
        </w:rPr>
        <w:t>.</w:t>
      </w:r>
      <w:r w:rsidRPr="00EC449F">
        <w:rPr>
          <w:rFonts w:asciiTheme="minorHAnsi" w:hAnsiTheme="minorHAnsi" w:cstheme="minorHAnsi"/>
        </w:rPr>
        <w:t xml:space="preserve"> (2016) </w:t>
      </w:r>
      <w:r w:rsidRPr="00EC449F">
        <w:rPr>
          <w:rFonts w:asciiTheme="minorHAnsi" w:hAnsiTheme="minorHAnsi" w:cstheme="minorHAnsi"/>
          <w:i/>
        </w:rPr>
        <w:t>Operational framework for children and young people</w:t>
      </w:r>
    </w:p>
    <w:p w14:paraId="0169513E" w14:textId="069C927F" w:rsidR="00EC449F" w:rsidRDefault="00EC449F" w:rsidP="00EC449F">
      <w:pPr>
        <w:spacing w:before="0" w:after="120" w:line="240" w:lineRule="auto"/>
        <w:ind w:firstLine="720"/>
        <w:jc w:val="both"/>
        <w:rPr>
          <w:rFonts w:asciiTheme="minorHAnsi" w:hAnsiTheme="minorHAnsi" w:cstheme="minorHAnsi"/>
        </w:rPr>
      </w:pPr>
      <w:r w:rsidRPr="00EC449F">
        <w:rPr>
          <w:rFonts w:asciiTheme="minorHAnsi" w:hAnsiTheme="minorHAnsi" w:cstheme="minorHAnsi"/>
          <w:i/>
        </w:rPr>
        <w:t>displaying harmful sexual behaviours</w:t>
      </w:r>
      <w:r w:rsidRPr="00EC449F">
        <w:rPr>
          <w:rFonts w:asciiTheme="minorHAnsi" w:hAnsiTheme="minorHAnsi" w:cstheme="minorHAnsi"/>
        </w:rPr>
        <w:t>, London, NSPCC.</w:t>
      </w:r>
    </w:p>
    <w:p w14:paraId="76339F44" w14:textId="77777777" w:rsidR="005F1AF6" w:rsidRDefault="002877AD" w:rsidP="00EC449F">
      <w:pPr>
        <w:spacing w:before="0" w:after="0" w:line="240" w:lineRule="auto"/>
        <w:jc w:val="both"/>
        <w:rPr>
          <w:rFonts w:asciiTheme="minorHAnsi" w:hAnsiTheme="minorHAnsi" w:cstheme="minorHAnsi"/>
        </w:rPr>
      </w:pPr>
      <w:r>
        <w:rPr>
          <w:rFonts w:asciiTheme="minorHAnsi" w:hAnsiTheme="minorHAnsi" w:cstheme="minorHAnsi"/>
        </w:rPr>
        <w:t xml:space="preserve">Holt, S., </w:t>
      </w:r>
      <w:r w:rsidRPr="002877AD">
        <w:rPr>
          <w:rFonts w:asciiTheme="minorHAnsi" w:hAnsiTheme="minorHAnsi" w:cstheme="minorHAnsi"/>
        </w:rPr>
        <w:t>Buckleyb</w:t>
      </w:r>
      <w:r>
        <w:rPr>
          <w:rFonts w:asciiTheme="minorHAnsi" w:hAnsiTheme="minorHAnsi" w:cstheme="minorHAnsi"/>
        </w:rPr>
        <w:t xml:space="preserve">, H., &amp; </w:t>
      </w:r>
      <w:r w:rsidRPr="002877AD">
        <w:rPr>
          <w:rFonts w:asciiTheme="minorHAnsi" w:hAnsiTheme="minorHAnsi" w:cstheme="minorHAnsi"/>
        </w:rPr>
        <w:t>Whelana</w:t>
      </w:r>
      <w:r w:rsidR="00A1333B" w:rsidRPr="00A1333B">
        <w:rPr>
          <w:rFonts w:asciiTheme="minorHAnsi" w:hAnsiTheme="minorHAnsi" w:cstheme="minorHAnsi"/>
        </w:rPr>
        <w:t>l</w:t>
      </w:r>
      <w:r>
        <w:rPr>
          <w:rFonts w:asciiTheme="minorHAnsi" w:hAnsiTheme="minorHAnsi" w:cstheme="minorHAnsi"/>
        </w:rPr>
        <w:t>, S</w:t>
      </w:r>
      <w:r w:rsidR="00A1333B" w:rsidRPr="00A1333B">
        <w:rPr>
          <w:rFonts w:asciiTheme="minorHAnsi" w:hAnsiTheme="minorHAnsi" w:cstheme="minorHAnsi"/>
        </w:rPr>
        <w:t>. (2008). "The impact of exposure to domestic violence on children</w:t>
      </w:r>
    </w:p>
    <w:p w14:paraId="23652941" w14:textId="04957EF1" w:rsidR="00A1333B" w:rsidRDefault="00A1333B" w:rsidP="00EC449F">
      <w:pPr>
        <w:spacing w:before="0" w:after="0" w:line="240" w:lineRule="auto"/>
        <w:ind w:firstLine="720"/>
        <w:jc w:val="both"/>
        <w:rPr>
          <w:rFonts w:asciiTheme="minorHAnsi" w:hAnsiTheme="minorHAnsi" w:cstheme="minorHAnsi"/>
        </w:rPr>
      </w:pPr>
      <w:r w:rsidRPr="00A1333B">
        <w:rPr>
          <w:rFonts w:asciiTheme="minorHAnsi" w:hAnsiTheme="minorHAnsi" w:cstheme="minorHAnsi"/>
        </w:rPr>
        <w:t xml:space="preserve"> and young people: A review of the literature." </w:t>
      </w:r>
      <w:r w:rsidRPr="00A1333B">
        <w:rPr>
          <w:rFonts w:asciiTheme="minorHAnsi" w:hAnsiTheme="minorHAnsi" w:cstheme="minorHAnsi"/>
          <w:i/>
        </w:rPr>
        <w:t>Child Abuse &amp; Neglect</w:t>
      </w:r>
      <w:r>
        <w:rPr>
          <w:rFonts w:asciiTheme="minorHAnsi" w:hAnsiTheme="minorHAnsi" w:cstheme="minorHAnsi"/>
          <w:i/>
        </w:rPr>
        <w:t>,</w:t>
      </w:r>
      <w:r w:rsidRPr="00A1333B">
        <w:rPr>
          <w:rFonts w:asciiTheme="minorHAnsi" w:hAnsiTheme="minorHAnsi" w:cstheme="minorHAnsi"/>
        </w:rPr>
        <w:t xml:space="preserve"> </w:t>
      </w:r>
      <w:r w:rsidRPr="00A1333B">
        <w:rPr>
          <w:rFonts w:asciiTheme="minorHAnsi" w:hAnsiTheme="minorHAnsi" w:cstheme="minorHAnsi"/>
          <w:bCs/>
          <w:i/>
        </w:rPr>
        <w:t>32</w:t>
      </w:r>
      <w:r>
        <w:rPr>
          <w:rFonts w:asciiTheme="minorHAnsi" w:hAnsiTheme="minorHAnsi" w:cstheme="minorHAnsi"/>
        </w:rPr>
        <w:t>(8),</w:t>
      </w:r>
      <w:r w:rsidRPr="00A1333B">
        <w:rPr>
          <w:rFonts w:asciiTheme="minorHAnsi" w:hAnsiTheme="minorHAnsi" w:cstheme="minorHAnsi"/>
        </w:rPr>
        <w:t xml:space="preserve"> 797-810.</w:t>
      </w:r>
    </w:p>
    <w:p w14:paraId="7D40B240" w14:textId="77777777" w:rsidR="000F35E2" w:rsidRDefault="000F35E2">
      <w:pPr>
        <w:spacing w:before="0" w:after="0" w:line="240" w:lineRule="auto"/>
        <w:rPr>
          <w:rFonts w:asciiTheme="minorHAnsi" w:hAnsiTheme="minorHAnsi" w:cstheme="minorHAnsi"/>
          <w:lang w:val="en-GB"/>
        </w:rPr>
      </w:pPr>
      <w:r>
        <w:rPr>
          <w:rFonts w:asciiTheme="minorHAnsi" w:hAnsiTheme="minorHAnsi" w:cstheme="minorHAnsi"/>
          <w:lang w:val="en-GB"/>
        </w:rPr>
        <w:br w:type="page"/>
      </w:r>
    </w:p>
    <w:p w14:paraId="22378CD9" w14:textId="1DE53576" w:rsidR="008126DD" w:rsidRDefault="008126DD" w:rsidP="0082767D">
      <w:pPr>
        <w:spacing w:after="0" w:line="240" w:lineRule="auto"/>
        <w:jc w:val="both"/>
        <w:rPr>
          <w:rFonts w:asciiTheme="minorHAnsi" w:hAnsiTheme="minorHAnsi" w:cstheme="minorHAnsi"/>
          <w:lang w:val="en-GB"/>
        </w:rPr>
      </w:pPr>
      <w:r w:rsidRPr="008126DD">
        <w:rPr>
          <w:rFonts w:asciiTheme="minorHAnsi" w:hAnsiTheme="minorHAnsi" w:cstheme="minorHAnsi"/>
          <w:lang w:val="en-GB"/>
        </w:rPr>
        <w:lastRenderedPageBreak/>
        <w:t xml:space="preserve">Krahé, B., &amp; Berger, A. Gendered pathways from child sexual abuse to sexual aggression victimization </w:t>
      </w:r>
      <w:r>
        <w:rPr>
          <w:rFonts w:asciiTheme="minorHAnsi" w:hAnsiTheme="minorHAnsi" w:cstheme="minorHAnsi"/>
          <w:lang w:val="en-GB"/>
        </w:rPr>
        <w:tab/>
      </w:r>
      <w:r w:rsidRPr="008126DD">
        <w:rPr>
          <w:rFonts w:asciiTheme="minorHAnsi" w:hAnsiTheme="minorHAnsi" w:cstheme="minorHAnsi"/>
          <w:lang w:val="en-GB"/>
        </w:rPr>
        <w:t xml:space="preserve">and perpetration in adolescence and young adulthood. </w:t>
      </w:r>
      <w:r w:rsidRPr="008126DD">
        <w:rPr>
          <w:rFonts w:asciiTheme="minorHAnsi" w:hAnsiTheme="minorHAnsi" w:cstheme="minorHAnsi"/>
          <w:i/>
          <w:iCs/>
          <w:lang w:val="en-GB"/>
        </w:rPr>
        <w:t>Child Abuse &amp; Neglect</w:t>
      </w:r>
      <w:r w:rsidRPr="008126DD">
        <w:rPr>
          <w:rFonts w:asciiTheme="minorHAnsi" w:hAnsiTheme="minorHAnsi" w:cstheme="minorHAnsi"/>
          <w:lang w:val="en-GB"/>
        </w:rPr>
        <w:t xml:space="preserve">. doi: </w:t>
      </w:r>
      <w:r>
        <w:rPr>
          <w:rFonts w:asciiTheme="minorHAnsi" w:hAnsiTheme="minorHAnsi" w:cstheme="minorHAnsi"/>
          <w:lang w:val="en-GB"/>
        </w:rPr>
        <w:tab/>
      </w:r>
      <w:hyperlink r:id="rId15" w:history="1">
        <w:r w:rsidR="00546BBF" w:rsidRPr="00AE53AF">
          <w:rPr>
            <w:rStyle w:val="Hyperlink"/>
            <w:rFonts w:asciiTheme="minorHAnsi" w:hAnsiTheme="minorHAnsi" w:cstheme="minorHAnsi"/>
            <w:color w:val="auto"/>
            <w:u w:val="none"/>
            <w:lang w:val="en-GB"/>
          </w:rPr>
          <w:t>http://dx.doi.org/10.1016/j.chiabu.2016.10.004</w:t>
        </w:r>
      </w:hyperlink>
    </w:p>
    <w:p w14:paraId="00D2ECC5" w14:textId="138ACCE1" w:rsidR="00546BBF" w:rsidRDefault="00546BBF" w:rsidP="00546BBF">
      <w:pPr>
        <w:spacing w:after="0" w:line="240" w:lineRule="auto"/>
        <w:ind w:left="720" w:hanging="720"/>
        <w:jc w:val="both"/>
        <w:rPr>
          <w:rFonts w:asciiTheme="minorHAnsi" w:hAnsiTheme="minorHAnsi" w:cstheme="minorHAnsi"/>
        </w:rPr>
      </w:pPr>
      <w:r>
        <w:rPr>
          <w:rFonts w:asciiTheme="minorHAnsi" w:hAnsiTheme="minorHAnsi" w:cstheme="minorHAnsi"/>
          <w:lang w:val="en-GB"/>
        </w:rPr>
        <w:t xml:space="preserve">Lang, L., &amp; Humphreys, C. (2013). </w:t>
      </w:r>
      <w:r w:rsidRPr="00546BBF">
        <w:rPr>
          <w:rFonts w:asciiTheme="minorHAnsi" w:hAnsiTheme="minorHAnsi" w:cstheme="minorHAnsi"/>
          <w:i/>
          <w:lang w:val="en-GB"/>
        </w:rPr>
        <w:t>Social work &amp; domestic violence: Developing critical and reflective practice</w:t>
      </w:r>
      <w:r>
        <w:rPr>
          <w:rFonts w:asciiTheme="minorHAnsi" w:hAnsiTheme="minorHAnsi" w:cstheme="minorHAnsi"/>
          <w:lang w:val="en-GB"/>
        </w:rPr>
        <w:t>. London: Sage.</w:t>
      </w:r>
    </w:p>
    <w:p w14:paraId="02E1F8D4" w14:textId="6D0E8428" w:rsidR="00177DEC" w:rsidRDefault="00177DEC" w:rsidP="0082767D">
      <w:pPr>
        <w:spacing w:after="0" w:line="240" w:lineRule="auto"/>
        <w:jc w:val="both"/>
        <w:rPr>
          <w:rFonts w:asciiTheme="minorHAnsi" w:hAnsiTheme="minorHAnsi" w:cstheme="minorHAnsi"/>
        </w:rPr>
      </w:pPr>
      <w:r>
        <w:rPr>
          <w:rFonts w:asciiTheme="minorHAnsi" w:hAnsiTheme="minorHAnsi" w:cstheme="minorHAnsi"/>
        </w:rPr>
        <w:t>MacKillop Family Services. (</w:t>
      </w:r>
      <w:r w:rsidR="000C6E6E">
        <w:rPr>
          <w:rFonts w:asciiTheme="minorHAnsi" w:hAnsiTheme="minorHAnsi" w:cstheme="minorHAnsi"/>
        </w:rPr>
        <w:t xml:space="preserve">2013). </w:t>
      </w:r>
      <w:r w:rsidR="000C6E6E" w:rsidRPr="000C6E6E">
        <w:rPr>
          <w:rFonts w:asciiTheme="minorHAnsi" w:hAnsiTheme="minorHAnsi" w:cstheme="minorHAnsi"/>
          <w:i/>
        </w:rPr>
        <w:t xml:space="preserve">Submission to the Royal Commission into Institutional Responses </w:t>
      </w:r>
      <w:r w:rsidR="000C6E6E" w:rsidRPr="000C6E6E">
        <w:rPr>
          <w:rFonts w:asciiTheme="minorHAnsi" w:hAnsiTheme="minorHAnsi" w:cstheme="minorHAnsi"/>
          <w:i/>
        </w:rPr>
        <w:tab/>
        <w:t xml:space="preserve">to Child Sexual Abuse Issues Paper 4: Preventing sexual abuse of children in </w:t>
      </w:r>
      <w:r w:rsidR="001935BB">
        <w:rPr>
          <w:rFonts w:asciiTheme="minorHAnsi" w:hAnsiTheme="minorHAnsi" w:cstheme="minorHAnsi"/>
          <w:i/>
        </w:rPr>
        <w:t>out-of-home care</w:t>
      </w:r>
      <w:r w:rsidR="000C6E6E">
        <w:rPr>
          <w:rFonts w:asciiTheme="minorHAnsi" w:hAnsiTheme="minorHAnsi" w:cstheme="minorHAnsi"/>
        </w:rPr>
        <w:t xml:space="preserve">. </w:t>
      </w:r>
      <w:r w:rsidR="000C6E6E">
        <w:rPr>
          <w:rFonts w:asciiTheme="minorHAnsi" w:hAnsiTheme="minorHAnsi" w:cstheme="minorHAnsi"/>
        </w:rPr>
        <w:tab/>
        <w:t>Retrieved from</w:t>
      </w:r>
      <w:r w:rsidR="000C6E6E" w:rsidRPr="000C6E6E">
        <w:rPr>
          <w:rFonts w:asciiTheme="minorHAnsi" w:hAnsiTheme="minorHAnsi" w:cstheme="minorHAnsi"/>
        </w:rPr>
        <w:t xml:space="preserve"> </w:t>
      </w:r>
      <w:hyperlink r:id="rId16" w:history="1">
        <w:r w:rsidR="000C6E6E" w:rsidRPr="000C6E6E">
          <w:rPr>
            <w:rStyle w:val="Hyperlink"/>
            <w:rFonts w:asciiTheme="minorHAnsi" w:hAnsiTheme="minorHAnsi" w:cstheme="minorHAnsi"/>
            <w:color w:val="auto"/>
            <w:u w:val="none"/>
          </w:rPr>
          <w:t>https://www.mackillop.org.au/preventing-sexual-abuse-of-children-in-out-</w:t>
        </w:r>
      </w:hyperlink>
      <w:r w:rsidR="000C6E6E">
        <w:rPr>
          <w:rFonts w:asciiTheme="minorHAnsi" w:hAnsiTheme="minorHAnsi" w:cstheme="minorHAnsi"/>
        </w:rPr>
        <w:tab/>
      </w:r>
      <w:r w:rsidR="000C6E6E" w:rsidRPr="000C6E6E">
        <w:rPr>
          <w:rFonts w:asciiTheme="minorHAnsi" w:hAnsiTheme="minorHAnsi" w:cstheme="minorHAnsi"/>
        </w:rPr>
        <w:t>of-home-care</w:t>
      </w:r>
    </w:p>
    <w:p w14:paraId="09EB9A36" w14:textId="640E7532" w:rsidR="009F6A10" w:rsidRDefault="0071485D" w:rsidP="0082767D">
      <w:pPr>
        <w:spacing w:after="0" w:line="240" w:lineRule="auto"/>
        <w:jc w:val="both"/>
        <w:rPr>
          <w:rFonts w:asciiTheme="minorHAnsi" w:hAnsiTheme="minorHAnsi" w:cstheme="minorHAnsi"/>
        </w:rPr>
      </w:pPr>
      <w:r w:rsidRPr="0071485D">
        <w:rPr>
          <w:rFonts w:asciiTheme="minorHAnsi" w:hAnsiTheme="minorHAnsi" w:cstheme="minorHAnsi"/>
        </w:rPr>
        <w:t>McKibbin, G., Humphreys, C., &amp; Hamilton, B</w:t>
      </w:r>
      <w:r w:rsidR="009F6A10" w:rsidRPr="0071485D">
        <w:rPr>
          <w:rFonts w:asciiTheme="minorHAnsi" w:hAnsiTheme="minorHAnsi" w:cstheme="minorHAnsi"/>
        </w:rPr>
        <w:t xml:space="preserve">. </w:t>
      </w:r>
      <w:r>
        <w:rPr>
          <w:rFonts w:asciiTheme="minorHAnsi" w:hAnsiTheme="minorHAnsi" w:cstheme="minorHAnsi"/>
        </w:rPr>
        <w:t xml:space="preserve">(2016) </w:t>
      </w:r>
      <w:r w:rsidRPr="0071485D">
        <w:rPr>
          <w:rFonts w:asciiTheme="minorHAnsi" w:hAnsiTheme="minorHAnsi" w:cstheme="minorHAnsi"/>
          <w:i/>
        </w:rPr>
        <w:t xml:space="preserve">“I knew it was wrong but I couldn’t stop”: Young </w:t>
      </w:r>
      <w:r w:rsidRPr="0071485D">
        <w:rPr>
          <w:rFonts w:asciiTheme="minorHAnsi" w:hAnsiTheme="minorHAnsi" w:cstheme="minorHAnsi"/>
          <w:i/>
        </w:rPr>
        <w:tab/>
        <w:t xml:space="preserve">people identify three opportunities for preventing sexually abusive behaviour. Policy briefing </w:t>
      </w:r>
      <w:r w:rsidRPr="0071485D">
        <w:rPr>
          <w:rFonts w:asciiTheme="minorHAnsi" w:hAnsiTheme="minorHAnsi" w:cstheme="minorHAnsi"/>
          <w:i/>
        </w:rPr>
        <w:tab/>
        <w:t>paper</w:t>
      </w:r>
      <w:r>
        <w:rPr>
          <w:rFonts w:asciiTheme="minorHAnsi" w:hAnsiTheme="minorHAnsi" w:cstheme="minorHAnsi"/>
        </w:rPr>
        <w:t xml:space="preserve">. Melbourne Research Alliance to End Violence Against Women and their Children. </w:t>
      </w:r>
    </w:p>
    <w:p w14:paraId="19B2F5DA" w14:textId="7134B9EF" w:rsidR="00FA46FF" w:rsidRPr="0063050B" w:rsidRDefault="00FA46FF" w:rsidP="00FA46FF">
      <w:pPr>
        <w:spacing w:after="0" w:line="240" w:lineRule="auto"/>
        <w:ind w:left="720" w:hanging="720"/>
        <w:jc w:val="both"/>
        <w:rPr>
          <w:rFonts w:asciiTheme="minorHAnsi" w:hAnsiTheme="minorHAnsi" w:cstheme="minorHAnsi"/>
        </w:rPr>
      </w:pPr>
      <w:r>
        <w:rPr>
          <w:rFonts w:asciiTheme="minorHAnsi" w:hAnsiTheme="minorHAnsi" w:cstheme="minorHAnsi"/>
        </w:rPr>
        <w:t xml:space="preserve">Pratt, R., &amp; </w:t>
      </w:r>
      <w:r w:rsidRPr="00FA46FF">
        <w:rPr>
          <w:rFonts w:asciiTheme="minorHAnsi" w:hAnsiTheme="minorHAnsi" w:cstheme="minorHAnsi"/>
        </w:rPr>
        <w:t>Miller</w:t>
      </w:r>
      <w:r>
        <w:rPr>
          <w:rFonts w:asciiTheme="minorHAnsi" w:hAnsiTheme="minorHAnsi" w:cstheme="minorHAnsi"/>
        </w:rPr>
        <w:t>, R.</w:t>
      </w:r>
      <w:r w:rsidRPr="00FA46FF">
        <w:rPr>
          <w:rFonts w:asciiTheme="minorHAnsi" w:hAnsiTheme="minorHAnsi" w:cstheme="minorHAnsi"/>
        </w:rPr>
        <w:t xml:space="preserve"> (2012). </w:t>
      </w:r>
      <w:r w:rsidRPr="00FA46FF">
        <w:rPr>
          <w:rFonts w:asciiTheme="minorHAnsi" w:hAnsiTheme="minorHAnsi" w:cstheme="minorHAnsi"/>
          <w:i/>
        </w:rPr>
        <w:t>Adolescents with sexually abusive behaviour and their families: Best interest case practice model and specialist practice resource</w:t>
      </w:r>
      <w:r w:rsidRPr="00FA46FF">
        <w:rPr>
          <w:rFonts w:asciiTheme="minorHAnsi" w:hAnsiTheme="minorHAnsi" w:cstheme="minorHAnsi"/>
        </w:rPr>
        <w:t>. Melbourne, Victorian Government Department of Human Services.</w:t>
      </w:r>
    </w:p>
    <w:p w14:paraId="4452E98C" w14:textId="77777777" w:rsidR="00862530" w:rsidRPr="00862530" w:rsidRDefault="00862530" w:rsidP="00862530">
      <w:pPr>
        <w:spacing w:after="120" w:line="240" w:lineRule="auto"/>
        <w:ind w:left="720" w:hanging="720"/>
        <w:jc w:val="both"/>
        <w:rPr>
          <w:rFonts w:asciiTheme="minorHAnsi" w:hAnsiTheme="minorHAnsi" w:cstheme="minorHAnsi"/>
          <w:lang w:val="en-GB"/>
        </w:rPr>
      </w:pPr>
      <w:bookmarkStart w:id="1" w:name="_ENREF_243"/>
      <w:r w:rsidRPr="00862530">
        <w:rPr>
          <w:rFonts w:asciiTheme="minorHAnsi" w:hAnsiTheme="minorHAnsi" w:cstheme="minorHAnsi"/>
          <w:lang w:val="en-GB"/>
        </w:rPr>
        <w:t xml:space="preserve">Royal Commission into Family Violence. (2016). </w:t>
      </w:r>
      <w:r w:rsidRPr="00862530">
        <w:rPr>
          <w:rFonts w:asciiTheme="minorHAnsi" w:hAnsiTheme="minorHAnsi" w:cstheme="minorHAnsi"/>
          <w:i/>
          <w:lang w:val="en-GB"/>
        </w:rPr>
        <w:t>Royal Commission into Family Violence: Summary and recommendations</w:t>
      </w:r>
      <w:r w:rsidRPr="00862530">
        <w:rPr>
          <w:rFonts w:asciiTheme="minorHAnsi" w:hAnsiTheme="minorHAnsi" w:cstheme="minorHAnsi"/>
          <w:lang w:val="en-GB"/>
        </w:rPr>
        <w:t xml:space="preserve">. </w:t>
      </w:r>
      <w:r w:rsidRPr="00862530">
        <w:rPr>
          <w:rFonts w:asciiTheme="minorHAnsi" w:hAnsiTheme="minorHAnsi" w:cstheme="minorHAnsi"/>
          <w:i/>
          <w:lang w:val="en-GB"/>
        </w:rPr>
        <w:t>Parliamentary Papers, 132.</w:t>
      </w:r>
      <w:r w:rsidRPr="00862530">
        <w:rPr>
          <w:rFonts w:asciiTheme="minorHAnsi" w:hAnsiTheme="minorHAnsi" w:cstheme="minorHAnsi"/>
          <w:lang w:val="en-GB"/>
        </w:rPr>
        <w:t xml:space="preserve"> Melbourne: Victorian Government.</w:t>
      </w:r>
      <w:bookmarkEnd w:id="1"/>
      <w:r w:rsidRPr="00862530">
        <w:rPr>
          <w:rFonts w:asciiTheme="minorHAnsi" w:hAnsiTheme="minorHAnsi" w:cstheme="minorHAnsi"/>
          <w:lang w:val="en-GB"/>
        </w:rPr>
        <w:t xml:space="preserve"> Retrieved from </w:t>
      </w:r>
      <w:hyperlink r:id="rId17" w:history="1">
        <w:r w:rsidRPr="00AE53AF">
          <w:rPr>
            <w:rStyle w:val="Hyperlink"/>
            <w:rFonts w:asciiTheme="minorHAnsi" w:hAnsiTheme="minorHAnsi" w:cstheme="minorHAnsi"/>
            <w:color w:val="auto"/>
            <w:u w:val="none"/>
            <w:lang w:val="en-GB"/>
          </w:rPr>
          <w:t>http://www.rcfv.com.au/Report-Recommendations</w:t>
        </w:r>
      </w:hyperlink>
    </w:p>
    <w:p w14:paraId="5FB4BB66" w14:textId="0AFC219F" w:rsidR="00566F2B" w:rsidRDefault="00566F2B" w:rsidP="00FA46FF">
      <w:pPr>
        <w:spacing w:after="120" w:line="240" w:lineRule="auto"/>
        <w:jc w:val="both"/>
        <w:rPr>
          <w:rFonts w:asciiTheme="minorHAnsi" w:hAnsiTheme="minorHAnsi" w:cstheme="minorHAnsi"/>
        </w:rPr>
      </w:pPr>
      <w:r w:rsidRPr="0063050B">
        <w:rPr>
          <w:rFonts w:asciiTheme="minorHAnsi" w:hAnsiTheme="minorHAnsi" w:cstheme="minorHAnsi"/>
        </w:rPr>
        <w:t xml:space="preserve">Royal Commission into Institutional Responses to Child Sexual Abuse (2016) </w:t>
      </w:r>
      <w:r w:rsidRPr="0063050B">
        <w:rPr>
          <w:rFonts w:asciiTheme="minorHAnsi" w:hAnsiTheme="minorHAnsi" w:cstheme="minorHAnsi"/>
          <w:i/>
        </w:rPr>
        <w:t xml:space="preserve">Consultation Paper: </w:t>
      </w:r>
      <w:r w:rsidR="0082767D">
        <w:rPr>
          <w:rFonts w:asciiTheme="minorHAnsi" w:hAnsiTheme="minorHAnsi" w:cstheme="minorHAnsi"/>
          <w:i/>
        </w:rPr>
        <w:tab/>
      </w:r>
      <w:r w:rsidRPr="0063050B">
        <w:rPr>
          <w:rFonts w:asciiTheme="minorHAnsi" w:hAnsiTheme="minorHAnsi" w:cstheme="minorHAnsi"/>
          <w:i/>
        </w:rPr>
        <w:t>institutional responses to ch</w:t>
      </w:r>
      <w:r w:rsidR="004B5FD0">
        <w:rPr>
          <w:rFonts w:asciiTheme="minorHAnsi" w:hAnsiTheme="minorHAnsi" w:cstheme="minorHAnsi"/>
          <w:i/>
        </w:rPr>
        <w:t xml:space="preserve">ild sexual abuse in </w:t>
      </w:r>
      <w:r w:rsidR="001935BB">
        <w:rPr>
          <w:rFonts w:asciiTheme="minorHAnsi" w:hAnsiTheme="minorHAnsi" w:cstheme="minorHAnsi"/>
          <w:i/>
        </w:rPr>
        <w:t>out-of-home care</w:t>
      </w:r>
      <w:r w:rsidRPr="0063050B">
        <w:rPr>
          <w:rFonts w:asciiTheme="minorHAnsi" w:hAnsiTheme="minorHAnsi" w:cstheme="minorHAnsi"/>
        </w:rPr>
        <w:t xml:space="preserve">, Commonwealth of Australia, </w:t>
      </w:r>
      <w:r w:rsidR="0082767D">
        <w:rPr>
          <w:rFonts w:asciiTheme="minorHAnsi" w:hAnsiTheme="minorHAnsi" w:cstheme="minorHAnsi"/>
        </w:rPr>
        <w:tab/>
      </w:r>
      <w:r w:rsidRPr="0063050B">
        <w:rPr>
          <w:rFonts w:asciiTheme="minorHAnsi" w:hAnsiTheme="minorHAnsi" w:cstheme="minorHAnsi"/>
        </w:rPr>
        <w:t xml:space="preserve">Sydney. </w:t>
      </w:r>
    </w:p>
    <w:p w14:paraId="3F73602A" w14:textId="77777777" w:rsidR="00B51257" w:rsidRDefault="00EE40DB" w:rsidP="00B51257">
      <w:pPr>
        <w:spacing w:before="0" w:after="0" w:line="240" w:lineRule="auto"/>
        <w:jc w:val="both"/>
        <w:rPr>
          <w:rFonts w:asciiTheme="minorHAnsi" w:hAnsiTheme="minorHAnsi" w:cstheme="minorHAnsi"/>
          <w:lang w:val="en-GB"/>
        </w:rPr>
      </w:pPr>
      <w:r w:rsidRPr="00EE40DB">
        <w:rPr>
          <w:rFonts w:asciiTheme="minorHAnsi" w:hAnsiTheme="minorHAnsi" w:cstheme="minorHAnsi"/>
          <w:lang w:val="en-GB"/>
        </w:rPr>
        <w:t xml:space="preserve">Straus, S. E., Tetroe, J. M., &amp; Graham, I. D. (2011). Knowledge translation is the use of knowledge in </w:t>
      </w:r>
      <w:r>
        <w:rPr>
          <w:rFonts w:asciiTheme="minorHAnsi" w:hAnsiTheme="minorHAnsi" w:cstheme="minorHAnsi"/>
          <w:lang w:val="en-GB"/>
        </w:rPr>
        <w:tab/>
      </w:r>
      <w:r w:rsidRPr="00EE40DB">
        <w:rPr>
          <w:rFonts w:asciiTheme="minorHAnsi" w:hAnsiTheme="minorHAnsi" w:cstheme="minorHAnsi"/>
          <w:lang w:val="en-GB"/>
        </w:rPr>
        <w:t xml:space="preserve">health care decision making. </w:t>
      </w:r>
      <w:r w:rsidRPr="00EE40DB">
        <w:rPr>
          <w:rFonts w:asciiTheme="minorHAnsi" w:hAnsiTheme="minorHAnsi" w:cstheme="minorHAnsi"/>
          <w:i/>
          <w:iCs/>
          <w:lang w:val="en-GB"/>
        </w:rPr>
        <w:t>Journal of Clinical Epidemiology, 64</w:t>
      </w:r>
      <w:r w:rsidRPr="00EE40DB">
        <w:rPr>
          <w:rFonts w:asciiTheme="minorHAnsi" w:hAnsiTheme="minorHAnsi" w:cstheme="minorHAnsi"/>
          <w:lang w:val="en-GB"/>
        </w:rPr>
        <w:t xml:space="preserve">(1), 6-10. doi: </w:t>
      </w:r>
    </w:p>
    <w:p w14:paraId="64CE076D" w14:textId="6249ACB4" w:rsidR="00EE40DB" w:rsidRPr="0063050B" w:rsidRDefault="00EE40DB" w:rsidP="00B51257">
      <w:pPr>
        <w:spacing w:before="0" w:after="0" w:line="240" w:lineRule="auto"/>
        <w:ind w:firstLine="720"/>
        <w:jc w:val="both"/>
        <w:rPr>
          <w:rFonts w:asciiTheme="minorHAnsi" w:hAnsiTheme="minorHAnsi" w:cstheme="minorHAnsi"/>
        </w:rPr>
      </w:pPr>
      <w:r w:rsidRPr="00EE40DB">
        <w:rPr>
          <w:rFonts w:asciiTheme="minorHAnsi" w:hAnsiTheme="minorHAnsi" w:cstheme="minorHAnsi"/>
          <w:lang w:val="en-GB"/>
        </w:rPr>
        <w:t>http://dx.doi.org/10.1016/j.jclinepi.2009.08.016</w:t>
      </w:r>
    </w:p>
    <w:p w14:paraId="338615A4" w14:textId="385469F0" w:rsidR="00566F2B" w:rsidRPr="0063050B" w:rsidRDefault="0072729E" w:rsidP="0082767D">
      <w:pPr>
        <w:spacing w:after="0" w:line="240" w:lineRule="auto"/>
        <w:jc w:val="both"/>
        <w:rPr>
          <w:rFonts w:asciiTheme="minorHAnsi" w:hAnsiTheme="minorHAnsi" w:cstheme="minorHAnsi"/>
        </w:rPr>
      </w:pPr>
      <w:r w:rsidRPr="0072729E">
        <w:rPr>
          <w:rFonts w:asciiTheme="minorHAnsi" w:hAnsiTheme="minorHAnsi" w:cstheme="minorHAnsi"/>
          <w:lang w:val="en-GB"/>
        </w:rPr>
        <w:t xml:space="preserve">Szanto, L., Lyons, J. S., &amp; Kisiel, C. (2012). Childhood trauma experience and the expression of </w:t>
      </w:r>
      <w:r w:rsidR="0082767D">
        <w:rPr>
          <w:rFonts w:asciiTheme="minorHAnsi" w:hAnsiTheme="minorHAnsi" w:cstheme="minorHAnsi"/>
          <w:lang w:val="en-GB"/>
        </w:rPr>
        <w:tab/>
      </w:r>
      <w:r w:rsidRPr="0072729E">
        <w:rPr>
          <w:rFonts w:asciiTheme="minorHAnsi" w:hAnsiTheme="minorHAnsi" w:cstheme="minorHAnsi"/>
          <w:lang w:val="en-GB"/>
        </w:rPr>
        <w:t xml:space="preserve">problematic sexual behavior in children and adolescents in state custody. </w:t>
      </w:r>
      <w:r w:rsidRPr="0072729E">
        <w:rPr>
          <w:rFonts w:asciiTheme="minorHAnsi" w:hAnsiTheme="minorHAnsi" w:cstheme="minorHAnsi"/>
          <w:i/>
          <w:iCs/>
          <w:lang w:val="en-GB"/>
        </w:rPr>
        <w:t xml:space="preserve">Residential </w:t>
      </w:r>
      <w:r w:rsidR="0082767D">
        <w:rPr>
          <w:rFonts w:asciiTheme="minorHAnsi" w:hAnsiTheme="minorHAnsi" w:cstheme="minorHAnsi"/>
          <w:i/>
          <w:iCs/>
          <w:lang w:val="en-GB"/>
        </w:rPr>
        <w:tab/>
      </w:r>
      <w:r w:rsidRPr="0072729E">
        <w:rPr>
          <w:rFonts w:asciiTheme="minorHAnsi" w:hAnsiTheme="minorHAnsi" w:cstheme="minorHAnsi"/>
          <w:i/>
          <w:iCs/>
          <w:lang w:val="en-GB"/>
        </w:rPr>
        <w:t>Treatment for Children &amp; Youth, 29</w:t>
      </w:r>
      <w:r w:rsidRPr="0072729E">
        <w:rPr>
          <w:rFonts w:asciiTheme="minorHAnsi" w:hAnsiTheme="minorHAnsi" w:cstheme="minorHAnsi"/>
          <w:lang w:val="en-GB"/>
        </w:rPr>
        <w:t>(3), 231-249.</w:t>
      </w:r>
    </w:p>
    <w:p w14:paraId="21EA5936" w14:textId="79F9B7AD" w:rsidR="00566F2B" w:rsidRDefault="00566F2B" w:rsidP="008B0381">
      <w:pPr>
        <w:spacing w:after="120" w:line="240" w:lineRule="auto"/>
        <w:jc w:val="both"/>
        <w:rPr>
          <w:rFonts w:asciiTheme="minorHAnsi" w:hAnsiTheme="minorHAnsi" w:cstheme="minorHAnsi"/>
        </w:rPr>
      </w:pPr>
      <w:r w:rsidRPr="0063050B">
        <w:rPr>
          <w:rFonts w:asciiTheme="minorHAnsi" w:hAnsiTheme="minorHAnsi" w:cstheme="minorHAnsi"/>
        </w:rPr>
        <w:t xml:space="preserve">Tayton, S., Kaspiew, R., Moore, S. and Campo, M., (2014) Groups and communities at risk of domestic </w:t>
      </w:r>
      <w:r w:rsidR="0082767D">
        <w:rPr>
          <w:rFonts w:asciiTheme="minorHAnsi" w:hAnsiTheme="minorHAnsi" w:cstheme="minorHAnsi"/>
        </w:rPr>
        <w:tab/>
      </w:r>
      <w:r w:rsidRPr="0063050B">
        <w:rPr>
          <w:rFonts w:asciiTheme="minorHAnsi" w:hAnsiTheme="minorHAnsi" w:cstheme="minorHAnsi"/>
        </w:rPr>
        <w:t xml:space="preserve">and family violence: A review and evaluation of domestic and family violence prevention and </w:t>
      </w:r>
      <w:r w:rsidR="0082767D">
        <w:rPr>
          <w:rFonts w:asciiTheme="minorHAnsi" w:hAnsiTheme="minorHAnsi" w:cstheme="minorHAnsi"/>
        </w:rPr>
        <w:tab/>
      </w:r>
      <w:r w:rsidRPr="0063050B">
        <w:rPr>
          <w:rFonts w:asciiTheme="minorHAnsi" w:hAnsiTheme="minorHAnsi" w:cstheme="minorHAnsi"/>
        </w:rPr>
        <w:t xml:space="preserve">early intervention services focusing on at-risk groups and communities, Australian Institute of </w:t>
      </w:r>
      <w:r w:rsidR="0082767D">
        <w:rPr>
          <w:rFonts w:asciiTheme="minorHAnsi" w:hAnsiTheme="minorHAnsi" w:cstheme="minorHAnsi"/>
        </w:rPr>
        <w:tab/>
      </w:r>
      <w:r w:rsidRPr="0063050B">
        <w:rPr>
          <w:rFonts w:asciiTheme="minorHAnsi" w:hAnsiTheme="minorHAnsi" w:cstheme="minorHAnsi"/>
        </w:rPr>
        <w:t>Family Studies, Melbourne.</w:t>
      </w:r>
    </w:p>
    <w:p w14:paraId="510FE2C3" w14:textId="586C8878" w:rsidR="008B0381" w:rsidRDefault="008B0381" w:rsidP="008B0381">
      <w:pPr>
        <w:spacing w:before="0" w:after="160" w:line="259" w:lineRule="auto"/>
        <w:rPr>
          <w:noProof/>
          <w:lang w:val="en-GB"/>
        </w:rPr>
      </w:pPr>
      <w:bookmarkStart w:id="2" w:name="_ENREF_77"/>
      <w:r w:rsidRPr="008B0381">
        <w:rPr>
          <w:noProof/>
          <w:lang w:val="en-GB"/>
        </w:rPr>
        <w:t xml:space="preserve">United Nations. (1989) </w:t>
      </w:r>
      <w:r w:rsidRPr="008B0381">
        <w:rPr>
          <w:i/>
          <w:noProof/>
          <w:lang w:val="en-GB"/>
        </w:rPr>
        <w:t>Convention on the rights of the child</w:t>
      </w:r>
      <w:bookmarkEnd w:id="2"/>
      <w:r w:rsidRPr="008B0381">
        <w:rPr>
          <w:i/>
          <w:noProof/>
          <w:lang w:val="en-GB"/>
        </w:rPr>
        <w:t>.</w:t>
      </w:r>
      <w:r w:rsidRPr="008B0381">
        <w:rPr>
          <w:noProof/>
          <w:lang w:val="en-GB"/>
        </w:rPr>
        <w:t xml:space="preserve"> Retrieved from </w:t>
      </w:r>
      <w:r w:rsidRPr="008B0381">
        <w:rPr>
          <w:noProof/>
          <w:lang w:val="en-GB"/>
        </w:rPr>
        <w:tab/>
      </w:r>
      <w:hyperlink r:id="rId18" w:history="1">
        <w:r w:rsidR="00D74D5F" w:rsidRPr="00AE53AF">
          <w:rPr>
            <w:rStyle w:val="Hyperlink"/>
            <w:noProof/>
            <w:color w:val="auto"/>
            <w:u w:val="none"/>
            <w:lang w:val="en-GB"/>
          </w:rPr>
          <w:t>http://www.ohchr.org/en/professionalinterest/pages/crc.aspx</w:t>
        </w:r>
      </w:hyperlink>
    </w:p>
    <w:p w14:paraId="565A565B" w14:textId="34DC16DD" w:rsidR="00D74D5F" w:rsidRPr="008B0381" w:rsidRDefault="00D74D5F" w:rsidP="00D74D5F">
      <w:pPr>
        <w:spacing w:before="0" w:after="160" w:line="259" w:lineRule="auto"/>
        <w:ind w:left="720" w:hanging="720"/>
        <w:rPr>
          <w:noProof/>
          <w:lang w:val="en-GB"/>
        </w:rPr>
      </w:pPr>
      <w:r>
        <w:rPr>
          <w:noProof/>
          <w:lang w:val="en-GB"/>
        </w:rPr>
        <w:t xml:space="preserve">Victorian Governemnt. (2008). </w:t>
      </w:r>
      <w:r w:rsidRPr="00D74D5F">
        <w:rPr>
          <w:i/>
          <w:noProof/>
          <w:lang w:val="en-GB"/>
        </w:rPr>
        <w:t>Family Violence Protection Act</w:t>
      </w:r>
      <w:r>
        <w:rPr>
          <w:noProof/>
          <w:lang w:val="en-GB"/>
        </w:rPr>
        <w:t xml:space="preserve">. Retrieved from </w:t>
      </w:r>
      <w:r w:rsidRPr="00D74D5F">
        <w:rPr>
          <w:noProof/>
          <w:lang w:val="en-GB"/>
        </w:rPr>
        <w:t>http://www.legislation.vic.gov.au/Domino/Web_Notes/LDMS/PubStatbook.nsf/f932b66241ecf1b7ca256e92000e23be/083D69EC540CD748CA2574CD0015E27C/$FILE/08-52a.pdf</w:t>
      </w:r>
    </w:p>
    <w:p w14:paraId="57C7F5B0" w14:textId="77777777" w:rsidR="008B0381" w:rsidRPr="0063050B" w:rsidRDefault="008B0381" w:rsidP="0082767D">
      <w:pPr>
        <w:spacing w:after="0" w:line="240" w:lineRule="auto"/>
        <w:jc w:val="both"/>
        <w:rPr>
          <w:rFonts w:asciiTheme="minorHAnsi" w:hAnsiTheme="minorHAnsi" w:cstheme="minorHAnsi"/>
        </w:rPr>
      </w:pPr>
    </w:p>
    <w:sectPr w:rsidR="008B0381" w:rsidRPr="0063050B" w:rsidSect="0039125E">
      <w:headerReference w:type="default" r:id="rId19"/>
      <w:footerReference w:type="default" r:id="rId2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778A64" w14:textId="77777777" w:rsidR="00C9002C" w:rsidRDefault="00C9002C" w:rsidP="00082E69">
      <w:pPr>
        <w:spacing w:after="0" w:line="240" w:lineRule="auto"/>
      </w:pPr>
      <w:r>
        <w:separator/>
      </w:r>
    </w:p>
  </w:endnote>
  <w:endnote w:type="continuationSeparator" w:id="0">
    <w:p w14:paraId="681548E0" w14:textId="77777777" w:rsidR="00C9002C" w:rsidRDefault="00C9002C" w:rsidP="00082E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auto"/>
    <w:pitch w:val="variable"/>
    <w:sig w:usb0="00000287" w:usb1="00000000" w:usb2="00000000" w:usb3="00000000" w:csb0="0000009F" w:csb1="00000000"/>
  </w:font>
  <w:font w:name="MS Mincho">
    <w:altName w:val="Arial Unicode MS"/>
    <w:panose1 w:val="02020609040205080304"/>
    <w:charset w:val="80"/>
    <w:family w:val="roman"/>
    <w:notTrueType/>
    <w:pitch w:val="fixed"/>
    <w:sig w:usb0="00000000"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6816471"/>
      <w:docPartObj>
        <w:docPartGallery w:val="Page Numbers (Bottom of Page)"/>
        <w:docPartUnique/>
      </w:docPartObj>
    </w:sdtPr>
    <w:sdtEndPr>
      <w:rPr>
        <w:noProof/>
      </w:rPr>
    </w:sdtEndPr>
    <w:sdtContent>
      <w:p w14:paraId="77E0464B" w14:textId="393FDD78" w:rsidR="005A69FC" w:rsidRDefault="005A69FC">
        <w:pPr>
          <w:pStyle w:val="Footer"/>
          <w:jc w:val="center"/>
        </w:pPr>
        <w:r>
          <w:fldChar w:fldCharType="begin"/>
        </w:r>
        <w:r>
          <w:instrText xml:space="preserve"> PAGE   \* MERGEFORMAT </w:instrText>
        </w:r>
        <w:r>
          <w:fldChar w:fldCharType="separate"/>
        </w:r>
        <w:r w:rsidR="000363C6">
          <w:rPr>
            <w:noProof/>
          </w:rPr>
          <w:t>10</w:t>
        </w:r>
        <w:r>
          <w:rPr>
            <w:noProof/>
          </w:rPr>
          <w:fldChar w:fldCharType="end"/>
        </w:r>
      </w:p>
    </w:sdtContent>
  </w:sdt>
  <w:p w14:paraId="055CA0BF" w14:textId="77777777" w:rsidR="005A69FC" w:rsidRDefault="005A69FC">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6375FC" w14:textId="77777777" w:rsidR="00C9002C" w:rsidRDefault="00C9002C" w:rsidP="00082E69">
      <w:pPr>
        <w:spacing w:after="0" w:line="240" w:lineRule="auto"/>
      </w:pPr>
      <w:r>
        <w:separator/>
      </w:r>
    </w:p>
  </w:footnote>
  <w:footnote w:type="continuationSeparator" w:id="0">
    <w:p w14:paraId="317B3991" w14:textId="77777777" w:rsidR="00C9002C" w:rsidRDefault="00C9002C" w:rsidP="00082E69">
      <w:pPr>
        <w:spacing w:after="0" w:line="240" w:lineRule="auto"/>
      </w:pPr>
      <w:r>
        <w:continuationSeparator/>
      </w:r>
    </w:p>
  </w:footnote>
  <w:footnote w:id="1">
    <w:p w14:paraId="2DBBF8C5" w14:textId="36B1715D" w:rsidR="002B5091" w:rsidRDefault="002B5091">
      <w:pPr>
        <w:pStyle w:val="FootnoteText"/>
      </w:pPr>
      <w:r>
        <w:rPr>
          <w:rStyle w:val="FootnoteReference"/>
        </w:rPr>
        <w:footnoteRef/>
      </w:r>
      <w:r>
        <w:t xml:space="preserve"> The Sanctuary Model w</w:t>
      </w:r>
      <w:r w:rsidRPr="002B5091">
        <w:t>as developed in the United States by Sandra Bloom</w:t>
      </w:r>
      <w:r>
        <w:t xml:space="preserve"> (</w:t>
      </w:r>
      <w:r w:rsidR="000F35E2">
        <w:t>see for example Bloom &amp; Farragher, 2013)</w:t>
      </w:r>
      <w:r w:rsidRPr="002B5091">
        <w:t xml:space="preserve">. The </w:t>
      </w:r>
      <w:r w:rsidR="000F35E2">
        <w:t xml:space="preserve">Sanctuary </w:t>
      </w:r>
      <w:r w:rsidRPr="002B5091">
        <w:t>Model is a blueprint for clinical and organisational change which promotes physical, emotional, psychological, social and cultural safety and recovery from adversity through the active creation of a trauma-informed community.</w:t>
      </w:r>
      <w:r>
        <w:t xml:space="preserve"> Mac</w:t>
      </w:r>
      <w:r w:rsidR="003D4A78">
        <w:t>K</w:t>
      </w:r>
      <w:r>
        <w:t xml:space="preserve">illop </w:t>
      </w:r>
      <w:r w:rsidR="003D4A78">
        <w:t>F</w:t>
      </w:r>
      <w:r>
        <w:t xml:space="preserve">amily Services is an accredited Sanctuary Model organisation. </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5E50C7" w14:textId="044041D4" w:rsidR="003A2B53" w:rsidRDefault="003A2B53">
    <w:pPr>
      <w:pStyle w:val="Header"/>
    </w:pPr>
    <w:r>
      <w:rPr>
        <w:noProof/>
        <w:lang w:val="en-GB" w:eastAsia="en-GB"/>
      </w:rPr>
      <w:drawing>
        <wp:anchor distT="0" distB="0" distL="114300" distR="114300" simplePos="0" relativeHeight="251659264" behindDoc="0" locked="0" layoutInCell="1" allowOverlap="1" wp14:anchorId="491D234C" wp14:editId="19A3967E">
          <wp:simplePos x="0" y="0"/>
          <wp:positionH relativeFrom="column">
            <wp:posOffset>-607458</wp:posOffset>
          </wp:positionH>
          <wp:positionV relativeFrom="paragraph">
            <wp:posOffset>-35344</wp:posOffset>
          </wp:positionV>
          <wp:extent cx="1859280" cy="532130"/>
          <wp:effectExtent l="0" t="0" r="7620" b="1270"/>
          <wp:wrapSquare wrapText="bothSides"/>
          <wp:docPr id="2" name="Picture 2" descr="Image result for mackillop family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mackillop family servic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59280" cy="5321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61312" behindDoc="0" locked="0" layoutInCell="1" allowOverlap="1" wp14:anchorId="01ACFF08" wp14:editId="15A80C17">
          <wp:simplePos x="0" y="0"/>
          <wp:positionH relativeFrom="column">
            <wp:posOffset>5459993</wp:posOffset>
          </wp:positionH>
          <wp:positionV relativeFrom="paragraph">
            <wp:posOffset>-347327</wp:posOffset>
          </wp:positionV>
          <wp:extent cx="979805" cy="987425"/>
          <wp:effectExtent l="0" t="0" r="0" b="3175"/>
          <wp:wrapSquare wrapText="bothSides"/>
          <wp:docPr id="3" name="Picture 3" descr="Image result for university of melbou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university of melbourn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9805" cy="987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22206C" w14:textId="77777777" w:rsidR="003A2B53" w:rsidRDefault="003A2B53">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D658E"/>
    <w:multiLevelType w:val="hybridMultilevel"/>
    <w:tmpl w:val="8FA2B906"/>
    <w:lvl w:ilvl="0" w:tplc="0C090001">
      <w:start w:val="1"/>
      <w:numFmt w:val="bullet"/>
      <w:lvlText w:val=""/>
      <w:lvlJc w:val="left"/>
      <w:pPr>
        <w:ind w:left="1287" w:hanging="360"/>
      </w:pPr>
      <w:rPr>
        <w:rFonts w:ascii="Symbol" w:hAnsi="Symbol" w:hint="default"/>
      </w:rPr>
    </w:lvl>
    <w:lvl w:ilvl="1" w:tplc="0C090003">
      <w:start w:val="1"/>
      <w:numFmt w:val="decimal"/>
      <w:lvlText w:val="%2."/>
      <w:lvlJc w:val="left"/>
      <w:pPr>
        <w:tabs>
          <w:tab w:val="num" w:pos="1440"/>
        </w:tabs>
        <w:ind w:left="1440" w:hanging="360"/>
      </w:pPr>
    </w:lvl>
    <w:lvl w:ilvl="2" w:tplc="0C090005">
      <w:start w:val="1"/>
      <w:numFmt w:val="decimal"/>
      <w:lvlText w:val="%3."/>
      <w:lvlJc w:val="left"/>
      <w:pPr>
        <w:tabs>
          <w:tab w:val="num" w:pos="2160"/>
        </w:tabs>
        <w:ind w:left="2160" w:hanging="360"/>
      </w:pPr>
    </w:lvl>
    <w:lvl w:ilvl="3" w:tplc="0C090001">
      <w:start w:val="1"/>
      <w:numFmt w:val="decimal"/>
      <w:lvlText w:val="%4."/>
      <w:lvlJc w:val="left"/>
      <w:pPr>
        <w:tabs>
          <w:tab w:val="num" w:pos="2880"/>
        </w:tabs>
        <w:ind w:left="2880" w:hanging="360"/>
      </w:pPr>
    </w:lvl>
    <w:lvl w:ilvl="4" w:tplc="0C090003">
      <w:start w:val="1"/>
      <w:numFmt w:val="decimal"/>
      <w:lvlText w:val="%5."/>
      <w:lvlJc w:val="left"/>
      <w:pPr>
        <w:tabs>
          <w:tab w:val="num" w:pos="3600"/>
        </w:tabs>
        <w:ind w:left="3600" w:hanging="360"/>
      </w:pPr>
    </w:lvl>
    <w:lvl w:ilvl="5" w:tplc="0C090005">
      <w:start w:val="1"/>
      <w:numFmt w:val="decimal"/>
      <w:lvlText w:val="%6."/>
      <w:lvlJc w:val="left"/>
      <w:pPr>
        <w:tabs>
          <w:tab w:val="num" w:pos="4320"/>
        </w:tabs>
        <w:ind w:left="4320" w:hanging="360"/>
      </w:pPr>
    </w:lvl>
    <w:lvl w:ilvl="6" w:tplc="0C090001">
      <w:start w:val="1"/>
      <w:numFmt w:val="decimal"/>
      <w:lvlText w:val="%7."/>
      <w:lvlJc w:val="left"/>
      <w:pPr>
        <w:tabs>
          <w:tab w:val="num" w:pos="5040"/>
        </w:tabs>
        <w:ind w:left="5040" w:hanging="360"/>
      </w:pPr>
    </w:lvl>
    <w:lvl w:ilvl="7" w:tplc="0C090003">
      <w:start w:val="1"/>
      <w:numFmt w:val="decimal"/>
      <w:lvlText w:val="%8."/>
      <w:lvlJc w:val="left"/>
      <w:pPr>
        <w:tabs>
          <w:tab w:val="num" w:pos="5760"/>
        </w:tabs>
        <w:ind w:left="5760" w:hanging="360"/>
      </w:pPr>
    </w:lvl>
    <w:lvl w:ilvl="8" w:tplc="0C090005">
      <w:start w:val="1"/>
      <w:numFmt w:val="decimal"/>
      <w:lvlText w:val="%9."/>
      <w:lvlJc w:val="left"/>
      <w:pPr>
        <w:tabs>
          <w:tab w:val="num" w:pos="6480"/>
        </w:tabs>
        <w:ind w:left="6480" w:hanging="360"/>
      </w:pPr>
    </w:lvl>
  </w:abstractNum>
  <w:abstractNum w:abstractNumId="1">
    <w:nsid w:val="02E0760B"/>
    <w:multiLevelType w:val="hybridMultilevel"/>
    <w:tmpl w:val="915E42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5E83486"/>
    <w:multiLevelType w:val="hybridMultilevel"/>
    <w:tmpl w:val="1BCCB75C"/>
    <w:lvl w:ilvl="0" w:tplc="E7C6433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nsid w:val="07A2019A"/>
    <w:multiLevelType w:val="hybridMultilevel"/>
    <w:tmpl w:val="252EB3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C024A39"/>
    <w:multiLevelType w:val="hybridMultilevel"/>
    <w:tmpl w:val="3E164EE4"/>
    <w:lvl w:ilvl="0" w:tplc="0C090001">
      <w:start w:val="1"/>
      <w:numFmt w:val="bullet"/>
      <w:lvlText w:val=""/>
      <w:lvlJc w:val="left"/>
      <w:pPr>
        <w:ind w:left="1287" w:hanging="360"/>
      </w:pPr>
      <w:rPr>
        <w:rFonts w:ascii="Symbol" w:hAnsi="Symbol" w:hint="default"/>
      </w:rPr>
    </w:lvl>
    <w:lvl w:ilvl="1" w:tplc="0C090003">
      <w:start w:val="1"/>
      <w:numFmt w:val="decimal"/>
      <w:lvlText w:val="%2."/>
      <w:lvlJc w:val="left"/>
      <w:pPr>
        <w:tabs>
          <w:tab w:val="num" w:pos="1440"/>
        </w:tabs>
        <w:ind w:left="1440" w:hanging="360"/>
      </w:pPr>
    </w:lvl>
    <w:lvl w:ilvl="2" w:tplc="0C090005">
      <w:start w:val="1"/>
      <w:numFmt w:val="decimal"/>
      <w:lvlText w:val="%3."/>
      <w:lvlJc w:val="left"/>
      <w:pPr>
        <w:tabs>
          <w:tab w:val="num" w:pos="2160"/>
        </w:tabs>
        <w:ind w:left="2160" w:hanging="360"/>
      </w:pPr>
    </w:lvl>
    <w:lvl w:ilvl="3" w:tplc="0C090001">
      <w:start w:val="1"/>
      <w:numFmt w:val="decimal"/>
      <w:lvlText w:val="%4."/>
      <w:lvlJc w:val="left"/>
      <w:pPr>
        <w:tabs>
          <w:tab w:val="num" w:pos="2880"/>
        </w:tabs>
        <w:ind w:left="2880" w:hanging="360"/>
      </w:pPr>
    </w:lvl>
    <w:lvl w:ilvl="4" w:tplc="0C090003">
      <w:start w:val="1"/>
      <w:numFmt w:val="decimal"/>
      <w:lvlText w:val="%5."/>
      <w:lvlJc w:val="left"/>
      <w:pPr>
        <w:tabs>
          <w:tab w:val="num" w:pos="3600"/>
        </w:tabs>
        <w:ind w:left="3600" w:hanging="360"/>
      </w:pPr>
    </w:lvl>
    <w:lvl w:ilvl="5" w:tplc="0C090005">
      <w:start w:val="1"/>
      <w:numFmt w:val="decimal"/>
      <w:lvlText w:val="%6."/>
      <w:lvlJc w:val="left"/>
      <w:pPr>
        <w:tabs>
          <w:tab w:val="num" w:pos="4320"/>
        </w:tabs>
        <w:ind w:left="4320" w:hanging="360"/>
      </w:pPr>
    </w:lvl>
    <w:lvl w:ilvl="6" w:tplc="0C090001">
      <w:start w:val="1"/>
      <w:numFmt w:val="decimal"/>
      <w:lvlText w:val="%7."/>
      <w:lvlJc w:val="left"/>
      <w:pPr>
        <w:tabs>
          <w:tab w:val="num" w:pos="5040"/>
        </w:tabs>
        <w:ind w:left="5040" w:hanging="360"/>
      </w:pPr>
    </w:lvl>
    <w:lvl w:ilvl="7" w:tplc="0C090003">
      <w:start w:val="1"/>
      <w:numFmt w:val="decimal"/>
      <w:lvlText w:val="%8."/>
      <w:lvlJc w:val="left"/>
      <w:pPr>
        <w:tabs>
          <w:tab w:val="num" w:pos="5760"/>
        </w:tabs>
        <w:ind w:left="5760" w:hanging="360"/>
      </w:pPr>
    </w:lvl>
    <w:lvl w:ilvl="8" w:tplc="0C090005">
      <w:start w:val="1"/>
      <w:numFmt w:val="decimal"/>
      <w:lvlText w:val="%9."/>
      <w:lvlJc w:val="left"/>
      <w:pPr>
        <w:tabs>
          <w:tab w:val="num" w:pos="6480"/>
        </w:tabs>
        <w:ind w:left="6480" w:hanging="360"/>
      </w:pPr>
    </w:lvl>
  </w:abstractNum>
  <w:abstractNum w:abstractNumId="5">
    <w:nsid w:val="13A96A38"/>
    <w:multiLevelType w:val="multilevel"/>
    <w:tmpl w:val="180CC75C"/>
    <w:styleLink w:val="hangingbullet"/>
    <w:lvl w:ilvl="0">
      <w:start w:val="1"/>
      <w:numFmt w:val="bullet"/>
      <w:lvlText w:val=""/>
      <w:lvlJc w:val="left"/>
      <w:pPr>
        <w:ind w:left="4689" w:hanging="360"/>
      </w:pPr>
      <w:rPr>
        <w:rFonts w:ascii="Symbol" w:hAnsi="Symbol" w:hint="default"/>
      </w:rPr>
    </w:lvl>
    <w:lvl w:ilvl="1">
      <w:start w:val="1"/>
      <w:numFmt w:val="decimal"/>
      <w:lvlText w:val="%2."/>
      <w:lvlJc w:val="left"/>
      <w:pPr>
        <w:tabs>
          <w:tab w:val="num" w:pos="5409"/>
        </w:tabs>
        <w:ind w:left="5409" w:hanging="360"/>
      </w:pPr>
    </w:lvl>
    <w:lvl w:ilvl="2">
      <w:start w:val="1"/>
      <w:numFmt w:val="decimal"/>
      <w:lvlText w:val="%3."/>
      <w:lvlJc w:val="left"/>
      <w:pPr>
        <w:tabs>
          <w:tab w:val="num" w:pos="6129"/>
        </w:tabs>
        <w:ind w:left="6129" w:hanging="360"/>
      </w:pPr>
    </w:lvl>
    <w:lvl w:ilvl="3">
      <w:start w:val="1"/>
      <w:numFmt w:val="decimal"/>
      <w:lvlText w:val="%4."/>
      <w:lvlJc w:val="left"/>
      <w:pPr>
        <w:tabs>
          <w:tab w:val="num" w:pos="6849"/>
        </w:tabs>
        <w:ind w:left="6849" w:hanging="360"/>
      </w:pPr>
    </w:lvl>
    <w:lvl w:ilvl="4">
      <w:start w:val="1"/>
      <w:numFmt w:val="decimal"/>
      <w:lvlText w:val="%5."/>
      <w:lvlJc w:val="left"/>
      <w:pPr>
        <w:tabs>
          <w:tab w:val="num" w:pos="7569"/>
        </w:tabs>
        <w:ind w:left="7569" w:hanging="360"/>
      </w:pPr>
    </w:lvl>
    <w:lvl w:ilvl="5">
      <w:start w:val="1"/>
      <w:numFmt w:val="decimal"/>
      <w:lvlText w:val="%6."/>
      <w:lvlJc w:val="left"/>
      <w:pPr>
        <w:tabs>
          <w:tab w:val="num" w:pos="8289"/>
        </w:tabs>
        <w:ind w:left="8289" w:hanging="360"/>
      </w:pPr>
    </w:lvl>
    <w:lvl w:ilvl="6">
      <w:start w:val="1"/>
      <w:numFmt w:val="decimal"/>
      <w:lvlText w:val="%7."/>
      <w:lvlJc w:val="left"/>
      <w:pPr>
        <w:tabs>
          <w:tab w:val="num" w:pos="9009"/>
        </w:tabs>
        <w:ind w:left="9009" w:hanging="360"/>
      </w:pPr>
    </w:lvl>
    <w:lvl w:ilvl="7">
      <w:start w:val="1"/>
      <w:numFmt w:val="decimal"/>
      <w:lvlText w:val="%8."/>
      <w:lvlJc w:val="left"/>
      <w:pPr>
        <w:tabs>
          <w:tab w:val="num" w:pos="9729"/>
        </w:tabs>
        <w:ind w:left="9729" w:hanging="360"/>
      </w:pPr>
    </w:lvl>
    <w:lvl w:ilvl="8">
      <w:start w:val="1"/>
      <w:numFmt w:val="decimal"/>
      <w:lvlText w:val="%9."/>
      <w:lvlJc w:val="left"/>
      <w:pPr>
        <w:tabs>
          <w:tab w:val="num" w:pos="10449"/>
        </w:tabs>
        <w:ind w:left="10449" w:hanging="360"/>
      </w:pPr>
    </w:lvl>
  </w:abstractNum>
  <w:abstractNum w:abstractNumId="6">
    <w:nsid w:val="149E376C"/>
    <w:multiLevelType w:val="hybridMultilevel"/>
    <w:tmpl w:val="D36A36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1F175F67"/>
    <w:multiLevelType w:val="hybridMultilevel"/>
    <w:tmpl w:val="6A128F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24244210"/>
    <w:multiLevelType w:val="hybridMultilevel"/>
    <w:tmpl w:val="1FEC0B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2952601A"/>
    <w:multiLevelType w:val="hybridMultilevel"/>
    <w:tmpl w:val="68E6A0B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B71542A"/>
    <w:multiLevelType w:val="hybridMultilevel"/>
    <w:tmpl w:val="36DA94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2F156911"/>
    <w:multiLevelType w:val="multilevel"/>
    <w:tmpl w:val="180CC75C"/>
    <w:numStyleLink w:val="hangingbullet"/>
  </w:abstractNum>
  <w:abstractNum w:abstractNumId="12">
    <w:nsid w:val="30A31377"/>
    <w:multiLevelType w:val="hybridMultilevel"/>
    <w:tmpl w:val="62D040C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30F570BB"/>
    <w:multiLevelType w:val="hybridMultilevel"/>
    <w:tmpl w:val="936E7D9A"/>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nsid w:val="3CE316A7"/>
    <w:multiLevelType w:val="hybridMultilevel"/>
    <w:tmpl w:val="61E64808"/>
    <w:lvl w:ilvl="0" w:tplc="F0DA7018">
      <w:start w:val="1"/>
      <w:numFmt w:val="decimal"/>
      <w:lvlText w:val="%1)"/>
      <w:lvlJc w:val="left"/>
      <w:pPr>
        <w:ind w:left="720" w:hanging="360"/>
      </w:pPr>
      <w:rPr>
        <w:rFonts w:asciiTheme="minorHAnsi" w:eastAsia="Calibri" w:hAnsiTheme="minorHAnsi" w:cstheme="minorHAns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47EB51CA"/>
    <w:multiLevelType w:val="hybridMultilevel"/>
    <w:tmpl w:val="FD2E599A"/>
    <w:lvl w:ilvl="0" w:tplc="CA62A664">
      <w:start w:val="1"/>
      <w:numFmt w:val="lowerLetter"/>
      <w:lvlText w:val="%1)"/>
      <w:lvlJc w:val="left"/>
      <w:pPr>
        <w:ind w:left="247" w:hanging="360"/>
      </w:pPr>
      <w:rPr>
        <w:rFonts w:hint="default"/>
      </w:rPr>
    </w:lvl>
    <w:lvl w:ilvl="1" w:tplc="0C090019" w:tentative="1">
      <w:start w:val="1"/>
      <w:numFmt w:val="lowerLetter"/>
      <w:lvlText w:val="%2."/>
      <w:lvlJc w:val="left"/>
      <w:pPr>
        <w:ind w:left="967" w:hanging="360"/>
      </w:pPr>
    </w:lvl>
    <w:lvl w:ilvl="2" w:tplc="0C09001B" w:tentative="1">
      <w:start w:val="1"/>
      <w:numFmt w:val="lowerRoman"/>
      <w:lvlText w:val="%3."/>
      <w:lvlJc w:val="right"/>
      <w:pPr>
        <w:ind w:left="1687" w:hanging="180"/>
      </w:pPr>
    </w:lvl>
    <w:lvl w:ilvl="3" w:tplc="0C09000F" w:tentative="1">
      <w:start w:val="1"/>
      <w:numFmt w:val="decimal"/>
      <w:lvlText w:val="%4."/>
      <w:lvlJc w:val="left"/>
      <w:pPr>
        <w:ind w:left="2407" w:hanging="360"/>
      </w:pPr>
    </w:lvl>
    <w:lvl w:ilvl="4" w:tplc="0C090019" w:tentative="1">
      <w:start w:val="1"/>
      <w:numFmt w:val="lowerLetter"/>
      <w:lvlText w:val="%5."/>
      <w:lvlJc w:val="left"/>
      <w:pPr>
        <w:ind w:left="3127" w:hanging="360"/>
      </w:pPr>
    </w:lvl>
    <w:lvl w:ilvl="5" w:tplc="0C09001B" w:tentative="1">
      <w:start w:val="1"/>
      <w:numFmt w:val="lowerRoman"/>
      <w:lvlText w:val="%6."/>
      <w:lvlJc w:val="right"/>
      <w:pPr>
        <w:ind w:left="3847" w:hanging="180"/>
      </w:pPr>
    </w:lvl>
    <w:lvl w:ilvl="6" w:tplc="0C09000F" w:tentative="1">
      <w:start w:val="1"/>
      <w:numFmt w:val="decimal"/>
      <w:lvlText w:val="%7."/>
      <w:lvlJc w:val="left"/>
      <w:pPr>
        <w:ind w:left="4567" w:hanging="360"/>
      </w:pPr>
    </w:lvl>
    <w:lvl w:ilvl="7" w:tplc="0C090019" w:tentative="1">
      <w:start w:val="1"/>
      <w:numFmt w:val="lowerLetter"/>
      <w:lvlText w:val="%8."/>
      <w:lvlJc w:val="left"/>
      <w:pPr>
        <w:ind w:left="5287" w:hanging="360"/>
      </w:pPr>
    </w:lvl>
    <w:lvl w:ilvl="8" w:tplc="0C09001B" w:tentative="1">
      <w:start w:val="1"/>
      <w:numFmt w:val="lowerRoman"/>
      <w:lvlText w:val="%9."/>
      <w:lvlJc w:val="right"/>
      <w:pPr>
        <w:ind w:left="6007" w:hanging="180"/>
      </w:pPr>
    </w:lvl>
  </w:abstractNum>
  <w:abstractNum w:abstractNumId="16">
    <w:nsid w:val="514E749D"/>
    <w:multiLevelType w:val="hybridMultilevel"/>
    <w:tmpl w:val="055029E6"/>
    <w:lvl w:ilvl="0" w:tplc="0C090001">
      <w:start w:val="1"/>
      <w:numFmt w:val="bullet"/>
      <w:lvlText w:val=""/>
      <w:lvlJc w:val="left"/>
      <w:pPr>
        <w:ind w:left="11493" w:hanging="360"/>
      </w:pPr>
      <w:rPr>
        <w:rFonts w:ascii="Symbol" w:hAnsi="Symbol" w:hint="default"/>
      </w:rPr>
    </w:lvl>
    <w:lvl w:ilvl="1" w:tplc="0C090003">
      <w:start w:val="1"/>
      <w:numFmt w:val="decimal"/>
      <w:lvlText w:val="%2."/>
      <w:lvlJc w:val="left"/>
      <w:pPr>
        <w:tabs>
          <w:tab w:val="num" w:pos="12213"/>
        </w:tabs>
        <w:ind w:left="12213" w:hanging="360"/>
      </w:pPr>
    </w:lvl>
    <w:lvl w:ilvl="2" w:tplc="0C090005">
      <w:start w:val="1"/>
      <w:numFmt w:val="decimal"/>
      <w:lvlText w:val="%3."/>
      <w:lvlJc w:val="left"/>
      <w:pPr>
        <w:tabs>
          <w:tab w:val="num" w:pos="12933"/>
        </w:tabs>
        <w:ind w:left="12933" w:hanging="360"/>
      </w:pPr>
    </w:lvl>
    <w:lvl w:ilvl="3" w:tplc="0C090001">
      <w:start w:val="1"/>
      <w:numFmt w:val="decimal"/>
      <w:lvlText w:val="%4."/>
      <w:lvlJc w:val="left"/>
      <w:pPr>
        <w:tabs>
          <w:tab w:val="num" w:pos="13653"/>
        </w:tabs>
        <w:ind w:left="13653" w:hanging="360"/>
      </w:pPr>
    </w:lvl>
    <w:lvl w:ilvl="4" w:tplc="0C090003">
      <w:start w:val="1"/>
      <w:numFmt w:val="decimal"/>
      <w:lvlText w:val="%5."/>
      <w:lvlJc w:val="left"/>
      <w:pPr>
        <w:tabs>
          <w:tab w:val="num" w:pos="14373"/>
        </w:tabs>
        <w:ind w:left="14373" w:hanging="360"/>
      </w:pPr>
    </w:lvl>
    <w:lvl w:ilvl="5" w:tplc="0C090005">
      <w:start w:val="1"/>
      <w:numFmt w:val="decimal"/>
      <w:lvlText w:val="%6."/>
      <w:lvlJc w:val="left"/>
      <w:pPr>
        <w:tabs>
          <w:tab w:val="num" w:pos="15093"/>
        </w:tabs>
        <w:ind w:left="15093" w:hanging="360"/>
      </w:pPr>
    </w:lvl>
    <w:lvl w:ilvl="6" w:tplc="0C090001">
      <w:start w:val="1"/>
      <w:numFmt w:val="decimal"/>
      <w:lvlText w:val="%7."/>
      <w:lvlJc w:val="left"/>
      <w:pPr>
        <w:tabs>
          <w:tab w:val="num" w:pos="15813"/>
        </w:tabs>
        <w:ind w:left="15813" w:hanging="360"/>
      </w:pPr>
    </w:lvl>
    <w:lvl w:ilvl="7" w:tplc="0C090003">
      <w:start w:val="1"/>
      <w:numFmt w:val="decimal"/>
      <w:lvlText w:val="%8."/>
      <w:lvlJc w:val="left"/>
      <w:pPr>
        <w:tabs>
          <w:tab w:val="num" w:pos="16533"/>
        </w:tabs>
        <w:ind w:left="16533" w:hanging="360"/>
      </w:pPr>
    </w:lvl>
    <w:lvl w:ilvl="8" w:tplc="0C090005">
      <w:start w:val="1"/>
      <w:numFmt w:val="decimal"/>
      <w:lvlText w:val="%9."/>
      <w:lvlJc w:val="left"/>
      <w:pPr>
        <w:tabs>
          <w:tab w:val="num" w:pos="17253"/>
        </w:tabs>
        <w:ind w:left="17253" w:hanging="360"/>
      </w:pPr>
    </w:lvl>
  </w:abstractNum>
  <w:abstractNum w:abstractNumId="17">
    <w:nsid w:val="65CA47DA"/>
    <w:multiLevelType w:val="hybridMultilevel"/>
    <w:tmpl w:val="B7720D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688B61D9"/>
    <w:multiLevelType w:val="hybridMultilevel"/>
    <w:tmpl w:val="02DE7A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7A6E1C86"/>
    <w:multiLevelType w:val="hybridMultilevel"/>
    <w:tmpl w:val="078E54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13"/>
  </w:num>
  <w:num w:numId="7">
    <w:abstractNumId w:val="3"/>
  </w:num>
  <w:num w:numId="8">
    <w:abstractNumId w:val="15"/>
  </w:num>
  <w:num w:numId="9">
    <w:abstractNumId w:val="0"/>
  </w:num>
  <w:num w:numId="10">
    <w:abstractNumId w:val="18"/>
  </w:num>
  <w:num w:numId="11">
    <w:abstractNumId w:val="7"/>
  </w:num>
  <w:num w:numId="12">
    <w:abstractNumId w:val="10"/>
  </w:num>
  <w:num w:numId="13">
    <w:abstractNumId w:val="6"/>
  </w:num>
  <w:num w:numId="14">
    <w:abstractNumId w:val="8"/>
  </w:num>
  <w:num w:numId="15">
    <w:abstractNumId w:val="19"/>
  </w:num>
  <w:num w:numId="16">
    <w:abstractNumId w:val="17"/>
  </w:num>
  <w:num w:numId="17">
    <w:abstractNumId w:val="14"/>
  </w:num>
  <w:num w:numId="18">
    <w:abstractNumId w:val="1"/>
  </w:num>
  <w:num w:numId="19">
    <w:abstractNumId w:val="9"/>
  </w:num>
  <w:num w:numId="20">
    <w:abstractNumId w:val="12"/>
  </w:num>
  <w:num w:numId="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21A5"/>
    <w:rsid w:val="0000098B"/>
    <w:rsid w:val="000122EB"/>
    <w:rsid w:val="00023A7A"/>
    <w:rsid w:val="000363C6"/>
    <w:rsid w:val="000504A7"/>
    <w:rsid w:val="00052BCB"/>
    <w:rsid w:val="00055D29"/>
    <w:rsid w:val="000757A3"/>
    <w:rsid w:val="00082E69"/>
    <w:rsid w:val="000951E0"/>
    <w:rsid w:val="00095F0E"/>
    <w:rsid w:val="000A5DA4"/>
    <w:rsid w:val="000A6969"/>
    <w:rsid w:val="000A6AA2"/>
    <w:rsid w:val="000C43C4"/>
    <w:rsid w:val="000C6E6E"/>
    <w:rsid w:val="000E26BA"/>
    <w:rsid w:val="000F35E2"/>
    <w:rsid w:val="001073E4"/>
    <w:rsid w:val="001208E0"/>
    <w:rsid w:val="00125FE7"/>
    <w:rsid w:val="0013080A"/>
    <w:rsid w:val="00143722"/>
    <w:rsid w:val="00152976"/>
    <w:rsid w:val="00152AAE"/>
    <w:rsid w:val="00152EAA"/>
    <w:rsid w:val="001606D6"/>
    <w:rsid w:val="00171828"/>
    <w:rsid w:val="00177DEC"/>
    <w:rsid w:val="0019198D"/>
    <w:rsid w:val="00191D41"/>
    <w:rsid w:val="001935BB"/>
    <w:rsid w:val="001B7A8C"/>
    <w:rsid w:val="001D0F73"/>
    <w:rsid w:val="001D6473"/>
    <w:rsid w:val="001E0D04"/>
    <w:rsid w:val="001E2856"/>
    <w:rsid w:val="001E6CBA"/>
    <w:rsid w:val="00206078"/>
    <w:rsid w:val="002157C3"/>
    <w:rsid w:val="00223EE7"/>
    <w:rsid w:val="002251FA"/>
    <w:rsid w:val="0022705D"/>
    <w:rsid w:val="002274E6"/>
    <w:rsid w:val="0024357B"/>
    <w:rsid w:val="00245B54"/>
    <w:rsid w:val="00257EC6"/>
    <w:rsid w:val="00280A5C"/>
    <w:rsid w:val="00282115"/>
    <w:rsid w:val="002877AD"/>
    <w:rsid w:val="002A049F"/>
    <w:rsid w:val="002A2663"/>
    <w:rsid w:val="002A413B"/>
    <w:rsid w:val="002B4D0C"/>
    <w:rsid w:val="002B5091"/>
    <w:rsid w:val="002C7328"/>
    <w:rsid w:val="002C73FF"/>
    <w:rsid w:val="002E485B"/>
    <w:rsid w:val="002E63D0"/>
    <w:rsid w:val="002E67C8"/>
    <w:rsid w:val="002F3452"/>
    <w:rsid w:val="002F39DE"/>
    <w:rsid w:val="00301812"/>
    <w:rsid w:val="00304F95"/>
    <w:rsid w:val="00337E07"/>
    <w:rsid w:val="00345000"/>
    <w:rsid w:val="00345398"/>
    <w:rsid w:val="003561A7"/>
    <w:rsid w:val="00360EC6"/>
    <w:rsid w:val="003825D2"/>
    <w:rsid w:val="00390AE0"/>
    <w:rsid w:val="0039125E"/>
    <w:rsid w:val="003A2B53"/>
    <w:rsid w:val="003B3663"/>
    <w:rsid w:val="003C06DD"/>
    <w:rsid w:val="003D4A78"/>
    <w:rsid w:val="003E337C"/>
    <w:rsid w:val="003F0191"/>
    <w:rsid w:val="0040176F"/>
    <w:rsid w:val="00403188"/>
    <w:rsid w:val="00413608"/>
    <w:rsid w:val="004157E2"/>
    <w:rsid w:val="004163CE"/>
    <w:rsid w:val="00423902"/>
    <w:rsid w:val="0044702C"/>
    <w:rsid w:val="004504DB"/>
    <w:rsid w:val="00455F0B"/>
    <w:rsid w:val="00465335"/>
    <w:rsid w:val="00471F88"/>
    <w:rsid w:val="00474F99"/>
    <w:rsid w:val="0048561A"/>
    <w:rsid w:val="0049541A"/>
    <w:rsid w:val="004B24A0"/>
    <w:rsid w:val="004B3D7A"/>
    <w:rsid w:val="004B5FD0"/>
    <w:rsid w:val="004C5429"/>
    <w:rsid w:val="004D3FC6"/>
    <w:rsid w:val="004D44C5"/>
    <w:rsid w:val="004E059D"/>
    <w:rsid w:val="004E16BC"/>
    <w:rsid w:val="004E3B57"/>
    <w:rsid w:val="004F1996"/>
    <w:rsid w:val="0050048B"/>
    <w:rsid w:val="00520E03"/>
    <w:rsid w:val="0053022C"/>
    <w:rsid w:val="00537975"/>
    <w:rsid w:val="00541164"/>
    <w:rsid w:val="005417BD"/>
    <w:rsid w:val="00546BBF"/>
    <w:rsid w:val="00546F45"/>
    <w:rsid w:val="00551736"/>
    <w:rsid w:val="00557DE7"/>
    <w:rsid w:val="00562D61"/>
    <w:rsid w:val="00566F2B"/>
    <w:rsid w:val="00590612"/>
    <w:rsid w:val="005A69FC"/>
    <w:rsid w:val="005B1E9C"/>
    <w:rsid w:val="005B7E9D"/>
    <w:rsid w:val="005D0955"/>
    <w:rsid w:val="005D129A"/>
    <w:rsid w:val="005D4C7F"/>
    <w:rsid w:val="005E0BEE"/>
    <w:rsid w:val="005E3D31"/>
    <w:rsid w:val="005F1AF6"/>
    <w:rsid w:val="0060643F"/>
    <w:rsid w:val="00613860"/>
    <w:rsid w:val="0063050B"/>
    <w:rsid w:val="00633A7D"/>
    <w:rsid w:val="006348F7"/>
    <w:rsid w:val="00640307"/>
    <w:rsid w:val="006521D2"/>
    <w:rsid w:val="006626F6"/>
    <w:rsid w:val="00662A36"/>
    <w:rsid w:val="00664C8A"/>
    <w:rsid w:val="00683126"/>
    <w:rsid w:val="00694F80"/>
    <w:rsid w:val="006B1765"/>
    <w:rsid w:val="006B2D10"/>
    <w:rsid w:val="006B3D2D"/>
    <w:rsid w:val="006C7D3B"/>
    <w:rsid w:val="006D51A8"/>
    <w:rsid w:val="006E1D7F"/>
    <w:rsid w:val="006E4026"/>
    <w:rsid w:val="007133EA"/>
    <w:rsid w:val="0071485D"/>
    <w:rsid w:val="00725519"/>
    <w:rsid w:val="00725557"/>
    <w:rsid w:val="0072729E"/>
    <w:rsid w:val="0073226E"/>
    <w:rsid w:val="0074602B"/>
    <w:rsid w:val="00754FB5"/>
    <w:rsid w:val="0076257A"/>
    <w:rsid w:val="00786DB2"/>
    <w:rsid w:val="00795BE3"/>
    <w:rsid w:val="00797698"/>
    <w:rsid w:val="007A24BB"/>
    <w:rsid w:val="007A6EF1"/>
    <w:rsid w:val="007B25F2"/>
    <w:rsid w:val="007B5DCE"/>
    <w:rsid w:val="007D09AC"/>
    <w:rsid w:val="007D780A"/>
    <w:rsid w:val="007E6091"/>
    <w:rsid w:val="007E7DF9"/>
    <w:rsid w:val="00810E49"/>
    <w:rsid w:val="008126DD"/>
    <w:rsid w:val="008153EC"/>
    <w:rsid w:val="00823BB4"/>
    <w:rsid w:val="0082524F"/>
    <w:rsid w:val="0082767D"/>
    <w:rsid w:val="00845AD6"/>
    <w:rsid w:val="00854EBD"/>
    <w:rsid w:val="00862530"/>
    <w:rsid w:val="00875B8B"/>
    <w:rsid w:val="008956F2"/>
    <w:rsid w:val="00895A8E"/>
    <w:rsid w:val="008B0381"/>
    <w:rsid w:val="008B3B39"/>
    <w:rsid w:val="008B4C84"/>
    <w:rsid w:val="008B74A0"/>
    <w:rsid w:val="008C3F30"/>
    <w:rsid w:val="008D7D17"/>
    <w:rsid w:val="008E5F94"/>
    <w:rsid w:val="00915646"/>
    <w:rsid w:val="0093574A"/>
    <w:rsid w:val="0094660B"/>
    <w:rsid w:val="00975BF5"/>
    <w:rsid w:val="00977913"/>
    <w:rsid w:val="009808BF"/>
    <w:rsid w:val="00983B09"/>
    <w:rsid w:val="0099387C"/>
    <w:rsid w:val="009C10B9"/>
    <w:rsid w:val="009C5D9C"/>
    <w:rsid w:val="009D3A63"/>
    <w:rsid w:val="009D3FB3"/>
    <w:rsid w:val="009D7A70"/>
    <w:rsid w:val="009F6A10"/>
    <w:rsid w:val="00A1333B"/>
    <w:rsid w:val="00A26038"/>
    <w:rsid w:val="00A27355"/>
    <w:rsid w:val="00A40EDF"/>
    <w:rsid w:val="00A5551A"/>
    <w:rsid w:val="00A71589"/>
    <w:rsid w:val="00A8486F"/>
    <w:rsid w:val="00AC0DCD"/>
    <w:rsid w:val="00AC2F37"/>
    <w:rsid w:val="00AD5A0B"/>
    <w:rsid w:val="00AD776F"/>
    <w:rsid w:val="00AE53AF"/>
    <w:rsid w:val="00AE60FB"/>
    <w:rsid w:val="00AF2135"/>
    <w:rsid w:val="00AF3F82"/>
    <w:rsid w:val="00AF4A6E"/>
    <w:rsid w:val="00B00333"/>
    <w:rsid w:val="00B03D69"/>
    <w:rsid w:val="00B23F84"/>
    <w:rsid w:val="00B26C55"/>
    <w:rsid w:val="00B3786C"/>
    <w:rsid w:val="00B51257"/>
    <w:rsid w:val="00B64F3C"/>
    <w:rsid w:val="00B67418"/>
    <w:rsid w:val="00B80275"/>
    <w:rsid w:val="00BA6AE2"/>
    <w:rsid w:val="00BB40B6"/>
    <w:rsid w:val="00BB5215"/>
    <w:rsid w:val="00BB64C6"/>
    <w:rsid w:val="00BD0BAA"/>
    <w:rsid w:val="00BF04DE"/>
    <w:rsid w:val="00C02DFC"/>
    <w:rsid w:val="00C11711"/>
    <w:rsid w:val="00C12BEB"/>
    <w:rsid w:val="00C13BD7"/>
    <w:rsid w:val="00C5166E"/>
    <w:rsid w:val="00C526A0"/>
    <w:rsid w:val="00C5628E"/>
    <w:rsid w:val="00C5633D"/>
    <w:rsid w:val="00C57D59"/>
    <w:rsid w:val="00C77D06"/>
    <w:rsid w:val="00C81A9F"/>
    <w:rsid w:val="00C87C5A"/>
    <w:rsid w:val="00C9002C"/>
    <w:rsid w:val="00CB0896"/>
    <w:rsid w:val="00CB52D4"/>
    <w:rsid w:val="00CC50AE"/>
    <w:rsid w:val="00CD42FB"/>
    <w:rsid w:val="00CE4E35"/>
    <w:rsid w:val="00CF0CAD"/>
    <w:rsid w:val="00CF1884"/>
    <w:rsid w:val="00CF1C15"/>
    <w:rsid w:val="00D12AAE"/>
    <w:rsid w:val="00D13722"/>
    <w:rsid w:val="00D25276"/>
    <w:rsid w:val="00D337E3"/>
    <w:rsid w:val="00D34646"/>
    <w:rsid w:val="00D42FC1"/>
    <w:rsid w:val="00D46696"/>
    <w:rsid w:val="00D50629"/>
    <w:rsid w:val="00D50A6A"/>
    <w:rsid w:val="00D5144D"/>
    <w:rsid w:val="00D5355F"/>
    <w:rsid w:val="00D61A48"/>
    <w:rsid w:val="00D74D5F"/>
    <w:rsid w:val="00D765CE"/>
    <w:rsid w:val="00D85E69"/>
    <w:rsid w:val="00D91AAD"/>
    <w:rsid w:val="00DA21A5"/>
    <w:rsid w:val="00DC4737"/>
    <w:rsid w:val="00DC5C5A"/>
    <w:rsid w:val="00DE47C8"/>
    <w:rsid w:val="00E070E5"/>
    <w:rsid w:val="00E110D9"/>
    <w:rsid w:val="00E14B51"/>
    <w:rsid w:val="00E16FF0"/>
    <w:rsid w:val="00E21D18"/>
    <w:rsid w:val="00E31688"/>
    <w:rsid w:val="00E33602"/>
    <w:rsid w:val="00E36308"/>
    <w:rsid w:val="00E40DB6"/>
    <w:rsid w:val="00E52109"/>
    <w:rsid w:val="00E56C88"/>
    <w:rsid w:val="00E654F9"/>
    <w:rsid w:val="00E70D35"/>
    <w:rsid w:val="00E73159"/>
    <w:rsid w:val="00E90106"/>
    <w:rsid w:val="00E92DA6"/>
    <w:rsid w:val="00EA228C"/>
    <w:rsid w:val="00EC449F"/>
    <w:rsid w:val="00ED7B3E"/>
    <w:rsid w:val="00EE40DB"/>
    <w:rsid w:val="00F15AF7"/>
    <w:rsid w:val="00F27689"/>
    <w:rsid w:val="00F3366E"/>
    <w:rsid w:val="00F36E0C"/>
    <w:rsid w:val="00F37636"/>
    <w:rsid w:val="00F603F4"/>
    <w:rsid w:val="00F65FAC"/>
    <w:rsid w:val="00F67F4D"/>
    <w:rsid w:val="00F824AD"/>
    <w:rsid w:val="00F86494"/>
    <w:rsid w:val="00F9015A"/>
    <w:rsid w:val="00F95CAD"/>
    <w:rsid w:val="00FA46FF"/>
    <w:rsid w:val="00FA4CF9"/>
    <w:rsid w:val="00FA5145"/>
    <w:rsid w:val="00FB5281"/>
    <w:rsid w:val="00FC5CBE"/>
    <w:rsid w:val="00FC6EA9"/>
    <w:rsid w:val="00FE3C93"/>
    <w:rsid w:val="00FE5230"/>
    <w:rsid w:val="00FF168F"/>
    <w:rsid w:val="00FF393D"/>
  </w:rsids>
  <m:mathPr>
    <m:mathFont m:val="Cambria Math"/>
    <m:brkBin m:val="before"/>
    <m:brkBinSub m:val="--"/>
    <m:smallFrac m:val="0"/>
    <m:dispDef/>
    <m:lMargin m:val="0"/>
    <m:rMargin m:val="0"/>
    <m:defJc m:val="centerGroup"/>
    <m:wrapIndent m:val="1440"/>
    <m:intLim m:val="subSup"/>
    <m:naryLim m:val="undOvr"/>
  </m:mathPr>
  <w:themeFontLang w:val="en-AU"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46ED4F"/>
  <w15:docId w15:val="{18BC93B6-7993-45B3-8E5A-01DA7839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AU" w:eastAsia="en-AU"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D12AAE"/>
    <w:pPr>
      <w:spacing w:before="120" w:after="320" w:line="276" w:lineRule="auto"/>
    </w:pPr>
    <w:rPr>
      <w:sz w:val="22"/>
      <w:szCs w:val="22"/>
      <w:lang w:eastAsia="en-US"/>
    </w:rPr>
  </w:style>
  <w:style w:type="paragraph" w:styleId="Heading1">
    <w:name w:val="heading 1"/>
    <w:basedOn w:val="Normal"/>
    <w:next w:val="Normal"/>
    <w:link w:val="Heading1Char"/>
    <w:uiPriority w:val="9"/>
    <w:qFormat/>
    <w:rsid w:val="0048561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8561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57DE7"/>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A8486F"/>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082E69"/>
    <w:rPr>
      <w:sz w:val="20"/>
      <w:szCs w:val="20"/>
    </w:rPr>
  </w:style>
  <w:style w:type="character" w:customStyle="1" w:styleId="FootnoteTextChar">
    <w:name w:val="Footnote Text Char"/>
    <w:basedOn w:val="DefaultParagraphFont"/>
    <w:link w:val="FootnoteText"/>
    <w:uiPriority w:val="99"/>
    <w:semiHidden/>
    <w:rsid w:val="00082E69"/>
    <w:rPr>
      <w:rFonts w:ascii="Calibri" w:eastAsia="Calibri" w:hAnsi="Calibri" w:cs="Times New Roman"/>
      <w:sz w:val="20"/>
      <w:szCs w:val="20"/>
    </w:rPr>
  </w:style>
  <w:style w:type="paragraph" w:styleId="ListParagraph">
    <w:name w:val="List Paragraph"/>
    <w:basedOn w:val="Normal"/>
    <w:uiPriority w:val="34"/>
    <w:qFormat/>
    <w:rsid w:val="00082E69"/>
    <w:pPr>
      <w:ind w:left="720"/>
      <w:contextualSpacing/>
    </w:pPr>
  </w:style>
  <w:style w:type="character" w:styleId="FootnoteReference">
    <w:name w:val="footnote reference"/>
    <w:basedOn w:val="DefaultParagraphFont"/>
    <w:uiPriority w:val="99"/>
    <w:semiHidden/>
    <w:unhideWhenUsed/>
    <w:rsid w:val="00082E69"/>
    <w:rPr>
      <w:vertAlign w:val="superscript"/>
    </w:rPr>
  </w:style>
  <w:style w:type="numbering" w:customStyle="1" w:styleId="hangingbullet">
    <w:name w:val="hanging bullet"/>
    <w:uiPriority w:val="99"/>
    <w:rsid w:val="00082E69"/>
    <w:pPr>
      <w:numPr>
        <w:numId w:val="5"/>
      </w:numPr>
    </w:pPr>
  </w:style>
  <w:style w:type="paragraph" w:styleId="BalloonText">
    <w:name w:val="Balloon Text"/>
    <w:basedOn w:val="Normal"/>
    <w:link w:val="BalloonTextChar"/>
    <w:uiPriority w:val="99"/>
    <w:semiHidden/>
    <w:unhideWhenUsed/>
    <w:rsid w:val="00082E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82E69"/>
    <w:rPr>
      <w:rFonts w:ascii="Tahoma" w:eastAsia="Calibri" w:hAnsi="Tahoma" w:cs="Tahoma"/>
      <w:sz w:val="16"/>
      <w:szCs w:val="16"/>
    </w:rPr>
  </w:style>
  <w:style w:type="character" w:styleId="Hyperlink">
    <w:name w:val="Hyperlink"/>
    <w:basedOn w:val="DefaultParagraphFont"/>
    <w:uiPriority w:val="99"/>
    <w:unhideWhenUsed/>
    <w:rsid w:val="0000098B"/>
    <w:rPr>
      <w:color w:val="0000FF" w:themeColor="hyperlink"/>
      <w:u w:val="single"/>
    </w:rPr>
  </w:style>
  <w:style w:type="character" w:customStyle="1" w:styleId="Heading2Char">
    <w:name w:val="Heading 2 Char"/>
    <w:basedOn w:val="DefaultParagraphFont"/>
    <w:link w:val="Heading2"/>
    <w:uiPriority w:val="9"/>
    <w:rsid w:val="0048561A"/>
    <w:rPr>
      <w:rFonts w:asciiTheme="majorHAnsi" w:eastAsiaTheme="majorEastAsia" w:hAnsiTheme="majorHAnsi" w:cstheme="majorBidi"/>
      <w:b/>
      <w:bCs/>
      <w:color w:val="4F81BD" w:themeColor="accent1"/>
      <w:sz w:val="26"/>
      <w:szCs w:val="26"/>
      <w:lang w:eastAsia="en-US"/>
    </w:rPr>
  </w:style>
  <w:style w:type="character" w:customStyle="1" w:styleId="Heading1Char">
    <w:name w:val="Heading 1 Char"/>
    <w:basedOn w:val="DefaultParagraphFont"/>
    <w:link w:val="Heading1"/>
    <w:uiPriority w:val="9"/>
    <w:rsid w:val="0048561A"/>
    <w:rPr>
      <w:rFonts w:asciiTheme="majorHAnsi" w:eastAsiaTheme="majorEastAsia" w:hAnsiTheme="majorHAnsi" w:cstheme="majorBidi"/>
      <w:b/>
      <w:bCs/>
      <w:color w:val="365F91" w:themeColor="accent1" w:themeShade="BF"/>
      <w:sz w:val="28"/>
      <w:szCs w:val="28"/>
      <w:lang w:eastAsia="en-US"/>
    </w:rPr>
  </w:style>
  <w:style w:type="paragraph" w:customStyle="1" w:styleId="Referencetext">
    <w:name w:val="Reference text"/>
    <w:basedOn w:val="Normal"/>
    <w:qFormat/>
    <w:rsid w:val="00CC50AE"/>
    <w:pPr>
      <w:overflowPunct w:val="0"/>
      <w:autoSpaceDE w:val="0"/>
      <w:autoSpaceDN w:val="0"/>
      <w:adjustRightInd w:val="0"/>
      <w:spacing w:after="240" w:line="480" w:lineRule="auto"/>
    </w:pPr>
    <w:rPr>
      <w:rFonts w:ascii="Times New Roman" w:eastAsia="Times New Roman" w:hAnsi="Times New Roman"/>
      <w:sz w:val="24"/>
      <w:szCs w:val="24"/>
      <w:lang w:val="en-GB"/>
    </w:rPr>
  </w:style>
  <w:style w:type="character" w:customStyle="1" w:styleId="Heading3Char">
    <w:name w:val="Heading 3 Char"/>
    <w:basedOn w:val="DefaultParagraphFont"/>
    <w:link w:val="Heading3"/>
    <w:uiPriority w:val="9"/>
    <w:rsid w:val="00557DE7"/>
    <w:rPr>
      <w:rFonts w:asciiTheme="majorHAnsi" w:eastAsiaTheme="majorEastAsia" w:hAnsiTheme="majorHAnsi" w:cstheme="majorBidi"/>
      <w:b/>
      <w:bCs/>
      <w:color w:val="4F81BD" w:themeColor="accent1"/>
      <w:sz w:val="22"/>
      <w:szCs w:val="22"/>
      <w:lang w:eastAsia="en-US"/>
    </w:rPr>
  </w:style>
  <w:style w:type="table" w:styleId="TableGrid">
    <w:name w:val="Table Grid"/>
    <w:basedOn w:val="TableNormal"/>
    <w:uiPriority w:val="59"/>
    <w:rsid w:val="007D09A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566F2B"/>
    <w:pPr>
      <w:tabs>
        <w:tab w:val="center" w:pos="4513"/>
        <w:tab w:val="right" w:pos="9026"/>
      </w:tabs>
      <w:spacing w:after="0" w:line="240" w:lineRule="auto"/>
    </w:pPr>
  </w:style>
  <w:style w:type="character" w:customStyle="1" w:styleId="HeaderChar">
    <w:name w:val="Header Char"/>
    <w:basedOn w:val="DefaultParagraphFont"/>
    <w:link w:val="Header"/>
    <w:uiPriority w:val="99"/>
    <w:rsid w:val="00566F2B"/>
    <w:rPr>
      <w:sz w:val="22"/>
      <w:szCs w:val="22"/>
      <w:lang w:eastAsia="en-US"/>
    </w:rPr>
  </w:style>
  <w:style w:type="paragraph" w:styleId="Footer">
    <w:name w:val="footer"/>
    <w:basedOn w:val="Normal"/>
    <w:link w:val="FooterChar"/>
    <w:uiPriority w:val="99"/>
    <w:unhideWhenUsed/>
    <w:rsid w:val="00566F2B"/>
    <w:pPr>
      <w:tabs>
        <w:tab w:val="center" w:pos="4513"/>
        <w:tab w:val="right" w:pos="9026"/>
      </w:tabs>
      <w:spacing w:after="0" w:line="240" w:lineRule="auto"/>
    </w:pPr>
  </w:style>
  <w:style w:type="character" w:customStyle="1" w:styleId="FooterChar">
    <w:name w:val="Footer Char"/>
    <w:basedOn w:val="DefaultParagraphFont"/>
    <w:link w:val="Footer"/>
    <w:uiPriority w:val="99"/>
    <w:rsid w:val="00566F2B"/>
    <w:rPr>
      <w:sz w:val="22"/>
      <w:szCs w:val="22"/>
      <w:lang w:eastAsia="en-US"/>
    </w:rPr>
  </w:style>
  <w:style w:type="character" w:customStyle="1" w:styleId="Heading4Char">
    <w:name w:val="Heading 4 Char"/>
    <w:basedOn w:val="DefaultParagraphFont"/>
    <w:link w:val="Heading4"/>
    <w:uiPriority w:val="9"/>
    <w:rsid w:val="00A8486F"/>
    <w:rPr>
      <w:rFonts w:asciiTheme="majorHAnsi" w:eastAsiaTheme="majorEastAsia" w:hAnsiTheme="majorHAnsi" w:cstheme="majorBidi"/>
      <w:i/>
      <w:iCs/>
      <w:color w:val="365F91" w:themeColor="accent1" w:themeShade="BF"/>
      <w:sz w:val="22"/>
      <w:szCs w:val="22"/>
      <w:lang w:eastAsia="en-US"/>
    </w:rPr>
  </w:style>
  <w:style w:type="paragraph" w:styleId="Bibliography">
    <w:name w:val="Bibliography"/>
    <w:basedOn w:val="Normal"/>
    <w:next w:val="Normal"/>
    <w:uiPriority w:val="37"/>
    <w:semiHidden/>
    <w:unhideWhenUsed/>
    <w:rsid w:val="00862530"/>
  </w:style>
  <w:style w:type="character" w:styleId="CommentReference">
    <w:name w:val="annotation reference"/>
    <w:basedOn w:val="DefaultParagraphFont"/>
    <w:uiPriority w:val="99"/>
    <w:semiHidden/>
    <w:unhideWhenUsed/>
    <w:rsid w:val="002B5091"/>
    <w:rPr>
      <w:sz w:val="16"/>
      <w:szCs w:val="16"/>
    </w:rPr>
  </w:style>
  <w:style w:type="paragraph" w:styleId="CommentText">
    <w:name w:val="annotation text"/>
    <w:basedOn w:val="Normal"/>
    <w:link w:val="CommentTextChar"/>
    <w:uiPriority w:val="99"/>
    <w:semiHidden/>
    <w:unhideWhenUsed/>
    <w:rsid w:val="002B5091"/>
    <w:pPr>
      <w:spacing w:line="240" w:lineRule="auto"/>
    </w:pPr>
    <w:rPr>
      <w:sz w:val="20"/>
      <w:szCs w:val="20"/>
    </w:rPr>
  </w:style>
  <w:style w:type="character" w:customStyle="1" w:styleId="CommentTextChar">
    <w:name w:val="Comment Text Char"/>
    <w:basedOn w:val="DefaultParagraphFont"/>
    <w:link w:val="CommentText"/>
    <w:uiPriority w:val="99"/>
    <w:semiHidden/>
    <w:rsid w:val="002B5091"/>
    <w:rPr>
      <w:lang w:eastAsia="en-US"/>
    </w:rPr>
  </w:style>
  <w:style w:type="paragraph" w:styleId="CommentSubject">
    <w:name w:val="annotation subject"/>
    <w:basedOn w:val="CommentText"/>
    <w:next w:val="CommentText"/>
    <w:link w:val="CommentSubjectChar"/>
    <w:uiPriority w:val="99"/>
    <w:semiHidden/>
    <w:unhideWhenUsed/>
    <w:rsid w:val="002B5091"/>
    <w:rPr>
      <w:b/>
      <w:bCs/>
    </w:rPr>
  </w:style>
  <w:style w:type="character" w:customStyle="1" w:styleId="CommentSubjectChar">
    <w:name w:val="Comment Subject Char"/>
    <w:basedOn w:val="CommentTextChar"/>
    <w:link w:val="CommentSubject"/>
    <w:uiPriority w:val="99"/>
    <w:semiHidden/>
    <w:rsid w:val="002B5091"/>
    <w:rPr>
      <w:b/>
      <w:bCs/>
      <w:lang w:eastAsia="en-US"/>
    </w:rPr>
  </w:style>
  <w:style w:type="paragraph" w:styleId="Revision">
    <w:name w:val="Revision"/>
    <w:hidden/>
    <w:uiPriority w:val="99"/>
    <w:semiHidden/>
    <w:rsid w:val="002B5091"/>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5915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footnotes" Target="footnotes.xml"/><Relationship Id="rId20" Type="http://schemas.openxmlformats.org/officeDocument/2006/relationships/footer" Target="footer1.xml"/><Relationship Id="rId21" Type="http://schemas.openxmlformats.org/officeDocument/2006/relationships/fontTable" Target="fontTable.xml"/><Relationship Id="rId22" Type="http://schemas.openxmlformats.org/officeDocument/2006/relationships/theme" Target="theme/theme1.xml"/><Relationship Id="rId10" Type="http://schemas.openxmlformats.org/officeDocument/2006/relationships/endnotes" Target="endnotes.xml"/><Relationship Id="rId11" Type="http://schemas.openxmlformats.org/officeDocument/2006/relationships/hyperlink" Target="mailto:gemma.mckibbin@unimelb.edu.au" TargetMode="External"/><Relationship Id="rId12" Type="http://schemas.openxmlformats.org/officeDocument/2006/relationships/image" Target="media/image1.emf"/><Relationship Id="rId13" Type="http://schemas.openxmlformats.org/officeDocument/2006/relationships/oleObject" Target="embeddings/oleObject1.bin"/><Relationship Id="rId14" Type="http://schemas.openxmlformats.org/officeDocument/2006/relationships/image" Target="media/image2.jpeg"/><Relationship Id="rId15" Type="http://schemas.openxmlformats.org/officeDocument/2006/relationships/hyperlink" Target="http://dx.doi.org/10.1016/j.chiabu.2016.10.004" TargetMode="External"/><Relationship Id="rId16" Type="http://schemas.openxmlformats.org/officeDocument/2006/relationships/hyperlink" Target="https://www.mackillop.org.au/preventing-sexual-abuse-of-children-in-out-" TargetMode="External"/><Relationship Id="rId17" Type="http://schemas.openxmlformats.org/officeDocument/2006/relationships/hyperlink" Target="http://www.rcfv.com.au/Report-Recommendations" TargetMode="External"/><Relationship Id="rId18" Type="http://schemas.openxmlformats.org/officeDocument/2006/relationships/hyperlink" Target="http://www.ohchr.org/en/professionalinterest/pages/crc.aspx" TargetMode="External"/><Relationship Id="rId19" Type="http://schemas.openxmlformats.org/officeDocument/2006/relationships/header" Target="header1.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customXml" Target="../customXml/item3.xml"/><Relationship Id="rId4" Type="http://schemas.openxmlformats.org/officeDocument/2006/relationships/customXml" Target="../customXml/item4.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settings" Target="settings.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 Id="rId2"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F:\admin%20general\logo\uni%20melb%20logo.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A9B0A78660544D994E0FEFCF77ED02" ma:contentTypeVersion="0" ma:contentTypeDescription="Create a new document." ma:contentTypeScope="" ma:versionID="b35bab5cf2bf0924260e65f41ed7a41f">
  <xsd:schema xmlns:xsd="http://www.w3.org/2001/XMLSchema" xmlns:xs="http://www.w3.org/2001/XMLSchema" xmlns:p="http://schemas.microsoft.com/office/2006/metadata/properties" targetNamespace="http://schemas.microsoft.com/office/2006/metadata/properties" ma:root="true" ma:fieldsID="e579517bf87cf59726bc046f6cceb4ae">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8F7F21-9DB0-4BAE-9720-177DCA1316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F0C605E8-AED9-46CA-A593-E81E0ACAE329}">
  <ds:schemaRefs>
    <ds:schemaRef ds:uri="http://schemas.microsoft.com/sharepoint/v3/contenttype/forms"/>
  </ds:schemaRefs>
</ds:datastoreItem>
</file>

<file path=customXml/itemProps3.xml><?xml version="1.0" encoding="utf-8"?>
<ds:datastoreItem xmlns:ds="http://schemas.openxmlformats.org/officeDocument/2006/customXml" ds:itemID="{4B585EDC-60E4-4642-9E45-6855D5198D0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8ACBC2A-8DD9-3A49-90E3-61FA4AA512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F:\admin general\logo\uni melb logo.dotx</Template>
  <TotalTime>0</TotalTime>
  <Pages>10</Pages>
  <Words>3426</Words>
  <Characters>19532</Characters>
  <Application>Microsoft Macintosh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The University of Melbourne</Company>
  <LinksUpToDate>false</LinksUpToDate>
  <CharactersWithSpaces>22913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Kate O'Halloran</cp:lastModifiedBy>
  <cp:revision>2</cp:revision>
  <cp:lastPrinted>2017-05-16T03:37:00Z</cp:lastPrinted>
  <dcterms:created xsi:type="dcterms:W3CDTF">2017-05-16T03:52:00Z</dcterms:created>
  <dcterms:modified xsi:type="dcterms:W3CDTF">2017-05-16T03:52:00Z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0x010100FEA9B0A78660544D994E0FEFCF77ED02</vt:lpwstr>
  </property>
</Properties>
</file>